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E57" w:rsidRDefault="00934741">
      <w:pPr>
        <w:pStyle w:val="Encabezado"/>
        <w:tabs>
          <w:tab w:val="clear" w:pos="4252"/>
          <w:tab w:val="clear" w:pos="8504"/>
        </w:tabs>
      </w:pPr>
      <w:bookmarkStart w:id="0" w:name="_GoBack"/>
      <w:bookmarkEnd w:id="0"/>
      <w:r>
        <w:t xml:space="preserve"> </w:t>
      </w:r>
    </w:p>
    <w:tbl>
      <w:tblPr>
        <w:tblW w:w="95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3"/>
      </w:tblGrid>
      <w:tr w:rsidR="002B1E57">
        <w:trPr>
          <w:trHeight w:val="917"/>
        </w:trPr>
        <w:tc>
          <w:tcPr>
            <w:tcW w:w="0" w:type="auto"/>
            <w:vAlign w:val="center"/>
          </w:tcPr>
          <w:p w:rsidR="002B1E57" w:rsidRDefault="002B1E57">
            <w:pPr>
              <w:pStyle w:val="Ttulo"/>
              <w:rPr>
                <w:color w:val="000000"/>
              </w:rPr>
            </w:pPr>
            <w:r>
              <w:rPr>
                <w:color w:val="000000"/>
              </w:rPr>
              <w:t xml:space="preserve">Criterios para la determinación de las existencias mínimas de seguridad en Plantas de Regasificación </w:t>
            </w:r>
          </w:p>
        </w:tc>
      </w:tr>
    </w:tbl>
    <w:p w:rsidR="002B1E57" w:rsidRDefault="002B1E57"/>
    <w:p w:rsidR="002B1E57" w:rsidRDefault="002B1E57">
      <w:pPr>
        <w:pStyle w:val="Ttulo6"/>
      </w:pPr>
    </w:p>
    <w:p w:rsidR="002B1E57" w:rsidRDefault="002B1E57">
      <w:pPr>
        <w:pStyle w:val="Ttulo6"/>
      </w:pPr>
    </w:p>
    <w:p w:rsidR="002B1E57" w:rsidRDefault="002B1E57">
      <w:pPr>
        <w:pStyle w:val="Ttulo6"/>
      </w:pPr>
    </w:p>
    <w:p w:rsidR="002B1E57" w:rsidRDefault="002B1E57">
      <w:pPr>
        <w:pStyle w:val="Ttulodendice"/>
        <w:jc w:val="center"/>
        <w:rPr>
          <w:rFonts w:ascii="Verdana" w:hAnsi="Verdana"/>
          <w:b/>
          <w:bCs/>
        </w:rPr>
      </w:pPr>
      <w:r>
        <w:rPr>
          <w:rFonts w:ascii="Verdana" w:hAnsi="Verdana"/>
          <w:b/>
          <w:bCs/>
        </w:rPr>
        <w:t>INDICE</w:t>
      </w:r>
    </w:p>
    <w:p w:rsidR="002B1E57" w:rsidRDefault="002B1E57"/>
    <w:p w:rsidR="002B1E57" w:rsidRDefault="002B1E57">
      <w:pPr>
        <w:pStyle w:val="Ttulodendice"/>
      </w:pPr>
    </w:p>
    <w:bookmarkStart w:id="1" w:name="_Toc12953569"/>
    <w:bookmarkStart w:id="2" w:name="_Toc12953881"/>
    <w:bookmarkStart w:id="3" w:name="_Toc34648611"/>
    <w:p w:rsidR="00AD2B93" w:rsidRDefault="002B1E57">
      <w:pPr>
        <w:pStyle w:val="TDC1"/>
        <w:rPr>
          <w:rFonts w:asciiTheme="minorHAnsi" w:eastAsiaTheme="minorEastAsia" w:hAnsiTheme="minorHAnsi" w:cstheme="minorBidi"/>
          <w:b w:val="0"/>
          <w:bCs w:val="0"/>
          <w:caps w:val="0"/>
          <w:szCs w:val="22"/>
        </w:rPr>
      </w:pPr>
      <w:r>
        <w:rPr>
          <w:rStyle w:val="Hipervnculo"/>
          <w:b w:val="0"/>
          <w:bCs w:val="0"/>
        </w:rPr>
        <w:fldChar w:fldCharType="begin"/>
      </w:r>
      <w:r>
        <w:rPr>
          <w:rStyle w:val="Hipervnculo"/>
          <w:b w:val="0"/>
          <w:bCs w:val="0"/>
        </w:rPr>
        <w:instrText xml:space="preserve"> TOC \o "1-4" \h \z </w:instrText>
      </w:r>
      <w:r>
        <w:rPr>
          <w:rStyle w:val="Hipervnculo"/>
          <w:b w:val="0"/>
          <w:bCs w:val="0"/>
        </w:rPr>
        <w:fldChar w:fldCharType="separate"/>
      </w:r>
      <w:hyperlink w:anchor="_Toc420654546" w:history="1">
        <w:r w:rsidR="00AD2B93" w:rsidRPr="00082F94">
          <w:rPr>
            <w:rStyle w:val="Hipervnculo"/>
          </w:rPr>
          <w:t>1.</w:t>
        </w:r>
        <w:r w:rsidR="00AD2B93">
          <w:rPr>
            <w:rFonts w:asciiTheme="minorHAnsi" w:eastAsiaTheme="minorEastAsia" w:hAnsiTheme="minorHAnsi" w:cstheme="minorBidi"/>
            <w:b w:val="0"/>
            <w:bCs w:val="0"/>
            <w:caps w:val="0"/>
            <w:szCs w:val="22"/>
          </w:rPr>
          <w:tab/>
        </w:r>
        <w:r w:rsidR="00AD2B93" w:rsidRPr="00082F94">
          <w:rPr>
            <w:rStyle w:val="Hipervnculo"/>
          </w:rPr>
          <w:t>objeto</w:t>
        </w:r>
        <w:r w:rsidR="00AD2B93">
          <w:rPr>
            <w:webHidden/>
          </w:rPr>
          <w:tab/>
        </w:r>
        <w:r w:rsidR="00AD2B93">
          <w:rPr>
            <w:webHidden/>
          </w:rPr>
          <w:fldChar w:fldCharType="begin"/>
        </w:r>
        <w:r w:rsidR="00AD2B93">
          <w:rPr>
            <w:webHidden/>
          </w:rPr>
          <w:instrText xml:space="preserve"> PAGEREF _Toc420654546 \h </w:instrText>
        </w:r>
        <w:r w:rsidR="00AD2B93">
          <w:rPr>
            <w:webHidden/>
          </w:rPr>
        </w:r>
        <w:r w:rsidR="00AD2B93">
          <w:rPr>
            <w:webHidden/>
          </w:rPr>
          <w:fldChar w:fldCharType="separate"/>
        </w:r>
        <w:r w:rsidR="00AD2B93">
          <w:rPr>
            <w:webHidden/>
          </w:rPr>
          <w:t>2</w:t>
        </w:r>
        <w:r w:rsidR="00AD2B93">
          <w:rPr>
            <w:webHidden/>
          </w:rPr>
          <w:fldChar w:fldCharType="end"/>
        </w:r>
      </w:hyperlink>
    </w:p>
    <w:p w:rsidR="00AD2B93" w:rsidRDefault="00A87B80">
      <w:pPr>
        <w:pStyle w:val="TDC1"/>
        <w:rPr>
          <w:rFonts w:asciiTheme="minorHAnsi" w:eastAsiaTheme="minorEastAsia" w:hAnsiTheme="minorHAnsi" w:cstheme="minorBidi"/>
          <w:b w:val="0"/>
          <w:bCs w:val="0"/>
          <w:caps w:val="0"/>
          <w:szCs w:val="22"/>
        </w:rPr>
      </w:pPr>
      <w:hyperlink w:anchor="_Toc420654547" w:history="1">
        <w:r w:rsidR="00AD2B93" w:rsidRPr="00082F94">
          <w:rPr>
            <w:rStyle w:val="Hipervnculo"/>
          </w:rPr>
          <w:t>2.</w:t>
        </w:r>
        <w:r w:rsidR="00AD2B93">
          <w:rPr>
            <w:rFonts w:asciiTheme="minorHAnsi" w:eastAsiaTheme="minorEastAsia" w:hAnsiTheme="minorHAnsi" w:cstheme="minorBidi"/>
            <w:b w:val="0"/>
            <w:bCs w:val="0"/>
            <w:caps w:val="0"/>
            <w:szCs w:val="22"/>
          </w:rPr>
          <w:tab/>
        </w:r>
        <w:r w:rsidR="00AD2B93" w:rsidRPr="00082F94">
          <w:rPr>
            <w:rStyle w:val="Hipervnculo"/>
          </w:rPr>
          <w:t>DOCUMENTACIÓN DE REFERENCIA</w:t>
        </w:r>
        <w:r w:rsidR="00AD2B93">
          <w:rPr>
            <w:webHidden/>
          </w:rPr>
          <w:tab/>
        </w:r>
        <w:r w:rsidR="00AD2B93">
          <w:rPr>
            <w:webHidden/>
          </w:rPr>
          <w:fldChar w:fldCharType="begin"/>
        </w:r>
        <w:r w:rsidR="00AD2B93">
          <w:rPr>
            <w:webHidden/>
          </w:rPr>
          <w:instrText xml:space="preserve"> PAGEREF _Toc420654547 \h </w:instrText>
        </w:r>
        <w:r w:rsidR="00AD2B93">
          <w:rPr>
            <w:webHidden/>
          </w:rPr>
        </w:r>
        <w:r w:rsidR="00AD2B93">
          <w:rPr>
            <w:webHidden/>
          </w:rPr>
          <w:fldChar w:fldCharType="separate"/>
        </w:r>
        <w:r w:rsidR="00AD2B93">
          <w:rPr>
            <w:webHidden/>
          </w:rPr>
          <w:t>2</w:t>
        </w:r>
        <w:r w:rsidR="00AD2B93">
          <w:rPr>
            <w:webHidden/>
          </w:rPr>
          <w:fldChar w:fldCharType="end"/>
        </w:r>
      </w:hyperlink>
    </w:p>
    <w:p w:rsidR="00AD2B93" w:rsidRDefault="00A87B80">
      <w:pPr>
        <w:pStyle w:val="TDC1"/>
        <w:rPr>
          <w:rFonts w:asciiTheme="minorHAnsi" w:eastAsiaTheme="minorEastAsia" w:hAnsiTheme="minorHAnsi" w:cstheme="minorBidi"/>
          <w:b w:val="0"/>
          <w:bCs w:val="0"/>
          <w:caps w:val="0"/>
          <w:szCs w:val="22"/>
        </w:rPr>
      </w:pPr>
      <w:hyperlink w:anchor="_Toc420654548" w:history="1">
        <w:r w:rsidR="00AD2B93" w:rsidRPr="00082F94">
          <w:rPr>
            <w:rStyle w:val="Hipervnculo"/>
          </w:rPr>
          <w:t>3.</w:t>
        </w:r>
        <w:r w:rsidR="00AD2B93">
          <w:rPr>
            <w:rFonts w:asciiTheme="minorHAnsi" w:eastAsiaTheme="minorEastAsia" w:hAnsiTheme="minorHAnsi" w:cstheme="minorBidi"/>
            <w:b w:val="0"/>
            <w:bCs w:val="0"/>
            <w:caps w:val="0"/>
            <w:szCs w:val="22"/>
          </w:rPr>
          <w:tab/>
        </w:r>
        <w:r w:rsidR="00AD2B93" w:rsidRPr="00082F94">
          <w:rPr>
            <w:rStyle w:val="Hipervnculo"/>
          </w:rPr>
          <w:t>DESARROLLO</w:t>
        </w:r>
        <w:r w:rsidR="00AD2B93">
          <w:rPr>
            <w:webHidden/>
          </w:rPr>
          <w:tab/>
        </w:r>
        <w:r w:rsidR="00AD2B93">
          <w:rPr>
            <w:webHidden/>
          </w:rPr>
          <w:fldChar w:fldCharType="begin"/>
        </w:r>
        <w:r w:rsidR="00AD2B93">
          <w:rPr>
            <w:webHidden/>
          </w:rPr>
          <w:instrText xml:space="preserve"> PAGEREF _Toc420654548 \h </w:instrText>
        </w:r>
        <w:r w:rsidR="00AD2B93">
          <w:rPr>
            <w:webHidden/>
          </w:rPr>
        </w:r>
        <w:r w:rsidR="00AD2B93">
          <w:rPr>
            <w:webHidden/>
          </w:rPr>
          <w:fldChar w:fldCharType="separate"/>
        </w:r>
        <w:r w:rsidR="00AD2B93">
          <w:rPr>
            <w:webHidden/>
          </w:rPr>
          <w:t>2</w:t>
        </w:r>
        <w:r w:rsidR="00AD2B93">
          <w:rPr>
            <w:webHidden/>
          </w:rPr>
          <w:fldChar w:fldCharType="end"/>
        </w:r>
      </w:hyperlink>
    </w:p>
    <w:p w:rsidR="00AD2B93" w:rsidRDefault="00A87B80">
      <w:pPr>
        <w:pStyle w:val="TDC2"/>
        <w:rPr>
          <w:rFonts w:asciiTheme="minorHAnsi" w:eastAsiaTheme="minorEastAsia" w:hAnsiTheme="minorHAnsi" w:cstheme="minorBidi"/>
          <w:smallCaps w:val="0"/>
          <w:szCs w:val="22"/>
        </w:rPr>
      </w:pPr>
      <w:hyperlink w:anchor="_Toc420654549" w:history="1">
        <w:r w:rsidR="00AD2B93" w:rsidRPr="00082F94">
          <w:rPr>
            <w:rStyle w:val="Hipervnculo"/>
          </w:rPr>
          <w:t>3.1.</w:t>
        </w:r>
        <w:r w:rsidR="00AD2B93">
          <w:rPr>
            <w:rFonts w:asciiTheme="minorHAnsi" w:eastAsiaTheme="minorEastAsia" w:hAnsiTheme="minorHAnsi" w:cstheme="minorBidi"/>
            <w:smallCaps w:val="0"/>
            <w:szCs w:val="22"/>
          </w:rPr>
          <w:tab/>
        </w:r>
        <w:r w:rsidR="00AD2B93" w:rsidRPr="00082F94">
          <w:rPr>
            <w:rStyle w:val="Hipervnculo"/>
          </w:rPr>
          <w:t>determinación del escalón básico de producción</w:t>
        </w:r>
        <w:r w:rsidR="00AD2B93">
          <w:rPr>
            <w:webHidden/>
          </w:rPr>
          <w:tab/>
        </w:r>
        <w:r w:rsidR="00AD2B93">
          <w:rPr>
            <w:webHidden/>
          </w:rPr>
          <w:fldChar w:fldCharType="begin"/>
        </w:r>
        <w:r w:rsidR="00AD2B93">
          <w:rPr>
            <w:webHidden/>
          </w:rPr>
          <w:instrText xml:space="preserve"> PAGEREF _Toc420654549 \h </w:instrText>
        </w:r>
        <w:r w:rsidR="00AD2B93">
          <w:rPr>
            <w:webHidden/>
          </w:rPr>
        </w:r>
        <w:r w:rsidR="00AD2B93">
          <w:rPr>
            <w:webHidden/>
          </w:rPr>
          <w:fldChar w:fldCharType="separate"/>
        </w:r>
        <w:r w:rsidR="00AD2B93">
          <w:rPr>
            <w:webHidden/>
          </w:rPr>
          <w:t>3</w:t>
        </w:r>
        <w:r w:rsidR="00AD2B93">
          <w:rPr>
            <w:webHidden/>
          </w:rPr>
          <w:fldChar w:fldCharType="end"/>
        </w:r>
      </w:hyperlink>
    </w:p>
    <w:p w:rsidR="00AD2B93" w:rsidRDefault="00A87B80">
      <w:pPr>
        <w:pStyle w:val="TDC2"/>
        <w:rPr>
          <w:rFonts w:asciiTheme="minorHAnsi" w:eastAsiaTheme="minorEastAsia" w:hAnsiTheme="minorHAnsi" w:cstheme="minorBidi"/>
          <w:smallCaps w:val="0"/>
          <w:szCs w:val="22"/>
        </w:rPr>
      </w:pPr>
      <w:hyperlink w:anchor="_Toc420654550" w:history="1">
        <w:r w:rsidR="00AD2B93" w:rsidRPr="00082F94">
          <w:rPr>
            <w:rStyle w:val="Hipervnculo"/>
          </w:rPr>
          <w:t>3.2.</w:t>
        </w:r>
        <w:r w:rsidR="00AD2B93">
          <w:rPr>
            <w:rFonts w:asciiTheme="minorHAnsi" w:eastAsiaTheme="minorEastAsia" w:hAnsiTheme="minorHAnsi" w:cstheme="minorBidi"/>
            <w:smallCaps w:val="0"/>
            <w:szCs w:val="22"/>
          </w:rPr>
          <w:tab/>
        </w:r>
        <w:r w:rsidR="00AD2B93" w:rsidRPr="00082F94">
          <w:rPr>
            <w:rStyle w:val="Hipervnculo"/>
          </w:rPr>
          <w:t>DETERMINACIÓN DE la reserva de operacion</w:t>
        </w:r>
        <w:r w:rsidR="00AD2B93">
          <w:rPr>
            <w:webHidden/>
          </w:rPr>
          <w:tab/>
        </w:r>
        <w:r w:rsidR="00AD2B93">
          <w:rPr>
            <w:webHidden/>
          </w:rPr>
          <w:fldChar w:fldCharType="begin"/>
        </w:r>
        <w:r w:rsidR="00AD2B93">
          <w:rPr>
            <w:webHidden/>
          </w:rPr>
          <w:instrText xml:space="preserve"> PAGEREF _Toc420654550 \h </w:instrText>
        </w:r>
        <w:r w:rsidR="00AD2B93">
          <w:rPr>
            <w:webHidden/>
          </w:rPr>
        </w:r>
        <w:r w:rsidR="00AD2B93">
          <w:rPr>
            <w:webHidden/>
          </w:rPr>
          <w:fldChar w:fldCharType="separate"/>
        </w:r>
        <w:r w:rsidR="00AD2B93">
          <w:rPr>
            <w:webHidden/>
          </w:rPr>
          <w:t>3</w:t>
        </w:r>
        <w:r w:rsidR="00AD2B93">
          <w:rPr>
            <w:webHidden/>
          </w:rPr>
          <w:fldChar w:fldCharType="end"/>
        </w:r>
      </w:hyperlink>
    </w:p>
    <w:p w:rsidR="00AD2B93" w:rsidRDefault="00A87B80">
      <w:pPr>
        <w:pStyle w:val="TDC2"/>
        <w:rPr>
          <w:rFonts w:asciiTheme="minorHAnsi" w:eastAsiaTheme="minorEastAsia" w:hAnsiTheme="minorHAnsi" w:cstheme="minorBidi"/>
          <w:smallCaps w:val="0"/>
          <w:szCs w:val="22"/>
        </w:rPr>
      </w:pPr>
      <w:hyperlink w:anchor="_Toc420654551" w:history="1">
        <w:r w:rsidR="00AD2B93" w:rsidRPr="00082F94">
          <w:rPr>
            <w:rStyle w:val="Hipervnculo"/>
          </w:rPr>
          <w:t>3.3.</w:t>
        </w:r>
        <w:r w:rsidR="00AD2B93">
          <w:rPr>
            <w:rFonts w:asciiTheme="minorHAnsi" w:eastAsiaTheme="minorEastAsia" w:hAnsiTheme="minorHAnsi" w:cstheme="minorBidi"/>
            <w:smallCaps w:val="0"/>
            <w:szCs w:val="22"/>
          </w:rPr>
          <w:tab/>
        </w:r>
        <w:r w:rsidR="00AD2B93" w:rsidRPr="00082F94">
          <w:rPr>
            <w:rStyle w:val="Hipervnculo"/>
          </w:rPr>
          <w:t>cálculo de las existencias mínimas de seguridad por planta (EMP)</w:t>
        </w:r>
        <w:r w:rsidR="00AD2B93">
          <w:rPr>
            <w:webHidden/>
          </w:rPr>
          <w:tab/>
        </w:r>
        <w:r w:rsidR="00AD2B93">
          <w:rPr>
            <w:webHidden/>
          </w:rPr>
          <w:fldChar w:fldCharType="begin"/>
        </w:r>
        <w:r w:rsidR="00AD2B93">
          <w:rPr>
            <w:webHidden/>
          </w:rPr>
          <w:instrText xml:space="preserve"> PAGEREF _Toc420654551 \h </w:instrText>
        </w:r>
        <w:r w:rsidR="00AD2B93">
          <w:rPr>
            <w:webHidden/>
          </w:rPr>
        </w:r>
        <w:r w:rsidR="00AD2B93">
          <w:rPr>
            <w:webHidden/>
          </w:rPr>
          <w:fldChar w:fldCharType="separate"/>
        </w:r>
        <w:r w:rsidR="00AD2B93">
          <w:rPr>
            <w:webHidden/>
          </w:rPr>
          <w:t>4</w:t>
        </w:r>
        <w:r w:rsidR="00AD2B93">
          <w:rPr>
            <w:webHidden/>
          </w:rPr>
          <w:fldChar w:fldCharType="end"/>
        </w:r>
      </w:hyperlink>
    </w:p>
    <w:p w:rsidR="00AD2B93" w:rsidRDefault="00A87B80">
      <w:pPr>
        <w:pStyle w:val="TDC2"/>
        <w:rPr>
          <w:rFonts w:asciiTheme="minorHAnsi" w:eastAsiaTheme="minorEastAsia" w:hAnsiTheme="minorHAnsi" w:cstheme="minorBidi"/>
          <w:smallCaps w:val="0"/>
          <w:szCs w:val="22"/>
        </w:rPr>
      </w:pPr>
      <w:hyperlink w:anchor="_Toc420654552" w:history="1">
        <w:r w:rsidR="00AD2B93" w:rsidRPr="00082F94">
          <w:rPr>
            <w:rStyle w:val="Hipervnculo"/>
          </w:rPr>
          <w:t>3.4.</w:t>
        </w:r>
        <w:r w:rsidR="00AD2B93">
          <w:rPr>
            <w:rFonts w:asciiTheme="minorHAnsi" w:eastAsiaTheme="minorEastAsia" w:hAnsiTheme="minorHAnsi" w:cstheme="minorBidi"/>
            <w:smallCaps w:val="0"/>
            <w:szCs w:val="22"/>
          </w:rPr>
          <w:tab/>
        </w:r>
        <w:r w:rsidR="00AD2B93" w:rsidRPr="00082F94">
          <w:rPr>
            <w:rStyle w:val="Hipervnculo"/>
          </w:rPr>
          <w:t>RECÁLCULO DE LAS EXISTENCIAS MÍNIMAS DE SEGURIDAD POR PLANTA (EMP)</w:t>
        </w:r>
        <w:r w:rsidR="00AD2B93">
          <w:rPr>
            <w:webHidden/>
          </w:rPr>
          <w:tab/>
        </w:r>
        <w:r w:rsidR="00AD2B93">
          <w:rPr>
            <w:webHidden/>
          </w:rPr>
          <w:fldChar w:fldCharType="begin"/>
        </w:r>
        <w:r w:rsidR="00AD2B93">
          <w:rPr>
            <w:webHidden/>
          </w:rPr>
          <w:instrText xml:space="preserve"> PAGEREF _Toc420654552 \h </w:instrText>
        </w:r>
        <w:r w:rsidR="00AD2B93">
          <w:rPr>
            <w:webHidden/>
          </w:rPr>
        </w:r>
        <w:r w:rsidR="00AD2B93">
          <w:rPr>
            <w:webHidden/>
          </w:rPr>
          <w:fldChar w:fldCharType="separate"/>
        </w:r>
        <w:r w:rsidR="00AD2B93">
          <w:rPr>
            <w:webHidden/>
          </w:rPr>
          <w:t>4</w:t>
        </w:r>
        <w:r w:rsidR="00AD2B93">
          <w:rPr>
            <w:webHidden/>
          </w:rPr>
          <w:fldChar w:fldCharType="end"/>
        </w:r>
      </w:hyperlink>
    </w:p>
    <w:p w:rsidR="00AD2B93" w:rsidRDefault="00A87B80">
      <w:pPr>
        <w:pStyle w:val="TDC1"/>
        <w:rPr>
          <w:rFonts w:asciiTheme="minorHAnsi" w:eastAsiaTheme="minorEastAsia" w:hAnsiTheme="minorHAnsi" w:cstheme="minorBidi"/>
          <w:b w:val="0"/>
          <w:bCs w:val="0"/>
          <w:caps w:val="0"/>
          <w:szCs w:val="22"/>
        </w:rPr>
      </w:pPr>
      <w:hyperlink w:anchor="_Toc420654553" w:history="1">
        <w:r w:rsidR="00AD2B93" w:rsidRPr="00082F94">
          <w:rPr>
            <w:rStyle w:val="Hipervnculo"/>
          </w:rPr>
          <w:t>4.</w:t>
        </w:r>
        <w:r w:rsidR="00AD2B93">
          <w:rPr>
            <w:rFonts w:asciiTheme="minorHAnsi" w:eastAsiaTheme="minorEastAsia" w:hAnsiTheme="minorHAnsi" w:cstheme="minorBidi"/>
            <w:b w:val="0"/>
            <w:bCs w:val="0"/>
            <w:caps w:val="0"/>
            <w:szCs w:val="22"/>
          </w:rPr>
          <w:tab/>
        </w:r>
        <w:r w:rsidR="00AD2B93" w:rsidRPr="00082F94">
          <w:rPr>
            <w:rStyle w:val="Hipervnculo"/>
          </w:rPr>
          <w:t>COMUNICACIÓN a los agentes del sistema</w:t>
        </w:r>
        <w:r w:rsidR="00AD2B93">
          <w:rPr>
            <w:webHidden/>
          </w:rPr>
          <w:tab/>
        </w:r>
        <w:r w:rsidR="00AD2B93">
          <w:rPr>
            <w:webHidden/>
          </w:rPr>
          <w:fldChar w:fldCharType="begin"/>
        </w:r>
        <w:r w:rsidR="00AD2B93">
          <w:rPr>
            <w:webHidden/>
          </w:rPr>
          <w:instrText xml:space="preserve"> PAGEREF _Toc420654553 \h </w:instrText>
        </w:r>
        <w:r w:rsidR="00AD2B93">
          <w:rPr>
            <w:webHidden/>
          </w:rPr>
        </w:r>
        <w:r w:rsidR="00AD2B93">
          <w:rPr>
            <w:webHidden/>
          </w:rPr>
          <w:fldChar w:fldCharType="separate"/>
        </w:r>
        <w:r w:rsidR="00AD2B93">
          <w:rPr>
            <w:webHidden/>
          </w:rPr>
          <w:t>5</w:t>
        </w:r>
        <w:r w:rsidR="00AD2B93">
          <w:rPr>
            <w:webHidden/>
          </w:rPr>
          <w:fldChar w:fldCharType="end"/>
        </w:r>
      </w:hyperlink>
    </w:p>
    <w:p w:rsidR="00AD2B93" w:rsidRDefault="00A87B80">
      <w:pPr>
        <w:pStyle w:val="TDC1"/>
        <w:rPr>
          <w:rFonts w:asciiTheme="minorHAnsi" w:eastAsiaTheme="minorEastAsia" w:hAnsiTheme="minorHAnsi" w:cstheme="minorBidi"/>
          <w:b w:val="0"/>
          <w:bCs w:val="0"/>
          <w:caps w:val="0"/>
          <w:szCs w:val="22"/>
        </w:rPr>
      </w:pPr>
      <w:hyperlink w:anchor="_Toc420654554" w:history="1">
        <w:r w:rsidR="00AD2B93" w:rsidRPr="00082F94">
          <w:rPr>
            <w:rStyle w:val="Hipervnculo"/>
          </w:rPr>
          <w:t>5.</w:t>
        </w:r>
        <w:r w:rsidR="00AD2B93">
          <w:rPr>
            <w:rFonts w:asciiTheme="minorHAnsi" w:eastAsiaTheme="minorEastAsia" w:hAnsiTheme="minorHAnsi" w:cstheme="minorBidi"/>
            <w:b w:val="0"/>
            <w:bCs w:val="0"/>
            <w:caps w:val="0"/>
            <w:szCs w:val="22"/>
          </w:rPr>
          <w:tab/>
        </w:r>
        <w:r w:rsidR="00AD2B93" w:rsidRPr="00082F94">
          <w:rPr>
            <w:rStyle w:val="Hipervnculo"/>
          </w:rPr>
          <w:t>ANEXOS</w:t>
        </w:r>
        <w:r w:rsidR="00AD2B93">
          <w:rPr>
            <w:webHidden/>
          </w:rPr>
          <w:tab/>
        </w:r>
        <w:r w:rsidR="00AD2B93">
          <w:rPr>
            <w:webHidden/>
          </w:rPr>
          <w:fldChar w:fldCharType="begin"/>
        </w:r>
        <w:r w:rsidR="00AD2B93">
          <w:rPr>
            <w:webHidden/>
          </w:rPr>
          <w:instrText xml:space="preserve"> PAGEREF _Toc420654554 \h </w:instrText>
        </w:r>
        <w:r w:rsidR="00AD2B93">
          <w:rPr>
            <w:webHidden/>
          </w:rPr>
        </w:r>
        <w:r w:rsidR="00AD2B93">
          <w:rPr>
            <w:webHidden/>
          </w:rPr>
          <w:fldChar w:fldCharType="separate"/>
        </w:r>
        <w:r w:rsidR="00AD2B93">
          <w:rPr>
            <w:webHidden/>
          </w:rPr>
          <w:t>6</w:t>
        </w:r>
        <w:r w:rsidR="00AD2B93">
          <w:rPr>
            <w:webHidden/>
          </w:rPr>
          <w:fldChar w:fldCharType="end"/>
        </w:r>
      </w:hyperlink>
    </w:p>
    <w:p w:rsidR="00AD2B93" w:rsidRDefault="00A87B80">
      <w:pPr>
        <w:pStyle w:val="TDC2"/>
        <w:rPr>
          <w:rFonts w:asciiTheme="minorHAnsi" w:eastAsiaTheme="minorEastAsia" w:hAnsiTheme="minorHAnsi" w:cstheme="minorBidi"/>
          <w:smallCaps w:val="0"/>
          <w:szCs w:val="22"/>
        </w:rPr>
      </w:pPr>
      <w:hyperlink w:anchor="_Toc420654555" w:history="1">
        <w:r w:rsidR="00AD2B93" w:rsidRPr="00082F94">
          <w:rPr>
            <w:rStyle w:val="Hipervnculo"/>
          </w:rPr>
          <w:t>5.1.</w:t>
        </w:r>
        <w:r w:rsidR="00AD2B93">
          <w:rPr>
            <w:rFonts w:asciiTheme="minorHAnsi" w:eastAsiaTheme="minorEastAsia" w:hAnsiTheme="minorHAnsi" w:cstheme="minorBidi"/>
            <w:smallCaps w:val="0"/>
            <w:szCs w:val="22"/>
          </w:rPr>
          <w:tab/>
        </w:r>
        <w:r w:rsidR="00AD2B93" w:rsidRPr="00082F94">
          <w:rPr>
            <w:rStyle w:val="Hipervnculo"/>
          </w:rPr>
          <w:t>ANEXO I. PARAMETROS RO.</w:t>
        </w:r>
        <w:r w:rsidR="00AD2B93">
          <w:rPr>
            <w:webHidden/>
          </w:rPr>
          <w:tab/>
        </w:r>
        <w:r w:rsidR="00AD2B93">
          <w:rPr>
            <w:webHidden/>
          </w:rPr>
          <w:fldChar w:fldCharType="begin"/>
        </w:r>
        <w:r w:rsidR="00AD2B93">
          <w:rPr>
            <w:webHidden/>
          </w:rPr>
          <w:instrText xml:space="preserve"> PAGEREF _Toc420654555 \h </w:instrText>
        </w:r>
        <w:r w:rsidR="00AD2B93">
          <w:rPr>
            <w:webHidden/>
          </w:rPr>
        </w:r>
        <w:r w:rsidR="00AD2B93">
          <w:rPr>
            <w:webHidden/>
          </w:rPr>
          <w:fldChar w:fldCharType="separate"/>
        </w:r>
        <w:r w:rsidR="00AD2B93">
          <w:rPr>
            <w:webHidden/>
          </w:rPr>
          <w:t>6</w:t>
        </w:r>
        <w:r w:rsidR="00AD2B93">
          <w:rPr>
            <w:webHidden/>
          </w:rPr>
          <w:fldChar w:fldCharType="end"/>
        </w:r>
      </w:hyperlink>
    </w:p>
    <w:p w:rsidR="00AD2B93" w:rsidRDefault="00A87B80">
      <w:pPr>
        <w:pStyle w:val="TDC2"/>
        <w:rPr>
          <w:rFonts w:asciiTheme="minorHAnsi" w:eastAsiaTheme="minorEastAsia" w:hAnsiTheme="minorHAnsi" w:cstheme="minorBidi"/>
          <w:smallCaps w:val="0"/>
          <w:szCs w:val="22"/>
        </w:rPr>
      </w:pPr>
      <w:hyperlink w:anchor="_Toc420654556" w:history="1">
        <w:r w:rsidR="00AD2B93" w:rsidRPr="00082F94">
          <w:rPr>
            <w:rStyle w:val="Hipervnculo"/>
          </w:rPr>
          <w:t>5.2.</w:t>
        </w:r>
        <w:r w:rsidR="00AD2B93">
          <w:rPr>
            <w:rFonts w:asciiTheme="minorHAnsi" w:eastAsiaTheme="minorEastAsia" w:hAnsiTheme="minorHAnsi" w:cstheme="minorBidi"/>
            <w:smallCaps w:val="0"/>
            <w:szCs w:val="22"/>
          </w:rPr>
          <w:tab/>
        </w:r>
        <w:r w:rsidR="00AD2B93" w:rsidRPr="00082F94">
          <w:rPr>
            <w:rStyle w:val="Hipervnculo"/>
          </w:rPr>
          <w:t>ANEXO ii. cálculo de existencias minimas en PLANTAS DE REGASIFICACIÓN</w:t>
        </w:r>
        <w:r w:rsidR="00AD2B93">
          <w:rPr>
            <w:webHidden/>
          </w:rPr>
          <w:tab/>
        </w:r>
        <w:r w:rsidR="00AD2B93">
          <w:rPr>
            <w:webHidden/>
          </w:rPr>
          <w:fldChar w:fldCharType="begin"/>
        </w:r>
        <w:r w:rsidR="00AD2B93">
          <w:rPr>
            <w:webHidden/>
          </w:rPr>
          <w:instrText xml:space="preserve"> PAGEREF _Toc420654556 \h </w:instrText>
        </w:r>
        <w:r w:rsidR="00AD2B93">
          <w:rPr>
            <w:webHidden/>
          </w:rPr>
        </w:r>
        <w:r w:rsidR="00AD2B93">
          <w:rPr>
            <w:webHidden/>
          </w:rPr>
          <w:fldChar w:fldCharType="separate"/>
        </w:r>
        <w:r w:rsidR="00AD2B93">
          <w:rPr>
            <w:webHidden/>
          </w:rPr>
          <w:t>6</w:t>
        </w:r>
        <w:r w:rsidR="00AD2B93">
          <w:rPr>
            <w:webHidden/>
          </w:rPr>
          <w:fldChar w:fldCharType="end"/>
        </w:r>
      </w:hyperlink>
    </w:p>
    <w:p w:rsidR="00AD2B93" w:rsidRDefault="00A87B80">
      <w:pPr>
        <w:pStyle w:val="TDC2"/>
        <w:rPr>
          <w:rFonts w:asciiTheme="minorHAnsi" w:eastAsiaTheme="minorEastAsia" w:hAnsiTheme="minorHAnsi" w:cstheme="minorBidi"/>
          <w:smallCaps w:val="0"/>
          <w:szCs w:val="22"/>
        </w:rPr>
      </w:pPr>
      <w:hyperlink w:anchor="_Toc420654557" w:history="1">
        <w:r w:rsidR="00AD2B93" w:rsidRPr="00082F94">
          <w:rPr>
            <w:rStyle w:val="Hipervnculo"/>
          </w:rPr>
          <w:t>5.3.</w:t>
        </w:r>
        <w:r w:rsidR="00AD2B93">
          <w:rPr>
            <w:rFonts w:asciiTheme="minorHAnsi" w:eastAsiaTheme="minorEastAsia" w:hAnsiTheme="minorHAnsi" w:cstheme="minorBidi"/>
            <w:smallCaps w:val="0"/>
            <w:szCs w:val="22"/>
          </w:rPr>
          <w:tab/>
        </w:r>
        <w:r w:rsidR="00AD2B93" w:rsidRPr="00082F94">
          <w:rPr>
            <w:rStyle w:val="Hipervnculo"/>
          </w:rPr>
          <w:t>ANEXO III. pARÁMETROS DE CÁLCULO</w:t>
        </w:r>
        <w:r w:rsidR="00AD2B93">
          <w:rPr>
            <w:webHidden/>
          </w:rPr>
          <w:tab/>
        </w:r>
        <w:r w:rsidR="00AD2B93">
          <w:rPr>
            <w:webHidden/>
          </w:rPr>
          <w:fldChar w:fldCharType="begin"/>
        </w:r>
        <w:r w:rsidR="00AD2B93">
          <w:rPr>
            <w:webHidden/>
          </w:rPr>
          <w:instrText xml:space="preserve"> PAGEREF _Toc420654557 \h </w:instrText>
        </w:r>
        <w:r w:rsidR="00AD2B93">
          <w:rPr>
            <w:webHidden/>
          </w:rPr>
        </w:r>
        <w:r w:rsidR="00AD2B93">
          <w:rPr>
            <w:webHidden/>
          </w:rPr>
          <w:fldChar w:fldCharType="separate"/>
        </w:r>
        <w:r w:rsidR="00AD2B93">
          <w:rPr>
            <w:webHidden/>
          </w:rPr>
          <w:t>7</w:t>
        </w:r>
        <w:r w:rsidR="00AD2B93">
          <w:rPr>
            <w:webHidden/>
          </w:rPr>
          <w:fldChar w:fldCharType="end"/>
        </w:r>
      </w:hyperlink>
    </w:p>
    <w:p w:rsidR="002B1E57" w:rsidRDefault="002B1E57">
      <w:pPr>
        <w:rPr>
          <w:rStyle w:val="Hipervnculo"/>
          <w:rFonts w:ascii="Verdana" w:hAnsi="Verdana"/>
        </w:rPr>
      </w:pPr>
      <w:r>
        <w:rPr>
          <w:rStyle w:val="Hipervnculo"/>
          <w:rFonts w:ascii="Verdana" w:hAnsi="Verdana"/>
        </w:rPr>
        <w:fldChar w:fldCharType="end"/>
      </w:r>
    </w:p>
    <w:p w:rsidR="002B1E57" w:rsidRDefault="002B1E57" w:rsidP="00D96A5B">
      <w:pPr>
        <w:pStyle w:val="Ttulo9"/>
      </w:pPr>
      <w:r>
        <w:rPr>
          <w:rStyle w:val="Hipervnculo"/>
        </w:rPr>
        <w:br w:type="page"/>
      </w:r>
    </w:p>
    <w:p w:rsidR="002B1E57" w:rsidRDefault="002B65B5">
      <w:pPr>
        <w:pStyle w:val="Ttulo1"/>
        <w:tabs>
          <w:tab w:val="clear" w:pos="284"/>
          <w:tab w:val="left" w:pos="360"/>
        </w:tabs>
        <w:spacing w:line="230" w:lineRule="auto"/>
      </w:pPr>
      <w:bookmarkStart w:id="4" w:name="_Toc420654546"/>
      <w:r>
        <w:rPr>
          <w:noProof/>
          <w:sz w:val="20"/>
          <w:lang w:eastAsia="es-ES"/>
        </w:rPr>
        <w:lastRenderedPageBreak/>
        <mc:AlternateContent>
          <mc:Choice Requires="wps">
            <w:drawing>
              <wp:anchor distT="0" distB="0" distL="114300" distR="114300" simplePos="0" relativeHeight="251656704" behindDoc="0" locked="0" layoutInCell="1" allowOverlap="1" wp14:anchorId="474BC6E0" wp14:editId="41195B16">
                <wp:simplePos x="0" y="0"/>
                <wp:positionH relativeFrom="column">
                  <wp:posOffset>1943100</wp:posOffset>
                </wp:positionH>
                <wp:positionV relativeFrom="paragraph">
                  <wp:posOffset>-34290</wp:posOffset>
                </wp:positionV>
                <wp:extent cx="3543300" cy="3543300"/>
                <wp:effectExtent l="0" t="3810" r="0" b="0"/>
                <wp:wrapNone/>
                <wp:docPr id="6"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3543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AC5C4" id="Line 50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7pt" to="6in,2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" stroked="f"/>
            </w:pict>
          </mc:Fallback>
        </mc:AlternateContent>
      </w:r>
      <w:r w:rsidR="002B1E57">
        <w:t>objeto</w:t>
      </w:r>
      <w:bookmarkEnd w:id="1"/>
      <w:bookmarkEnd w:id="2"/>
      <w:bookmarkEnd w:id="3"/>
      <w:bookmarkEnd w:id="4"/>
    </w:p>
    <w:p w:rsidR="002B1E57" w:rsidRDefault="002B1E57">
      <w:pPr>
        <w:pStyle w:val="Piedepgina"/>
        <w:tabs>
          <w:tab w:val="clear" w:pos="4252"/>
          <w:tab w:val="clear" w:pos="8504"/>
        </w:tabs>
      </w:pPr>
    </w:p>
    <w:p w:rsidR="002B1E57" w:rsidRDefault="002B1E57">
      <w:pPr>
        <w:pStyle w:val="Sangra1"/>
        <w:rPr>
          <w:szCs w:val="24"/>
          <w:lang w:eastAsia="es-ES"/>
        </w:rPr>
      </w:pPr>
      <w:r>
        <w:rPr>
          <w:szCs w:val="24"/>
          <w:lang w:eastAsia="es-ES"/>
        </w:rPr>
        <w:t>Este documento tiene por objeto:</w:t>
      </w:r>
    </w:p>
    <w:p w:rsidR="002B1E57" w:rsidRDefault="002B1E57">
      <w:pPr>
        <w:pStyle w:val="Sangra1"/>
        <w:rPr>
          <w:szCs w:val="24"/>
          <w:lang w:eastAsia="es-ES"/>
        </w:rPr>
      </w:pPr>
    </w:p>
    <w:p w:rsidR="002B1E57" w:rsidRDefault="00645D9B" w:rsidP="00D50B9D">
      <w:pPr>
        <w:pStyle w:val="Sangra1"/>
        <w:numPr>
          <w:ilvl w:val="0"/>
          <w:numId w:val="8"/>
        </w:numPr>
        <w:rPr>
          <w:szCs w:val="24"/>
          <w:lang w:eastAsia="es-ES"/>
        </w:rPr>
      </w:pPr>
      <w:r>
        <w:rPr>
          <w:szCs w:val="24"/>
          <w:lang w:eastAsia="es-ES"/>
        </w:rPr>
        <w:t>E</w:t>
      </w:r>
      <w:r w:rsidR="002B1E57">
        <w:rPr>
          <w:szCs w:val="24"/>
          <w:lang w:eastAsia="es-ES"/>
        </w:rPr>
        <w:t>stablecer los criterios a utilizar por el GTS para determinar la cantidad a considerar como existencias mínimas de seguridad en cada una de las Plantas de Regasificación del Sistema</w:t>
      </w:r>
      <w:r>
        <w:rPr>
          <w:szCs w:val="24"/>
          <w:lang w:eastAsia="es-ES"/>
        </w:rPr>
        <w:t>.</w:t>
      </w:r>
    </w:p>
    <w:p w:rsidR="002B1E57" w:rsidRDefault="00645D9B" w:rsidP="00D50B9D">
      <w:pPr>
        <w:pStyle w:val="Sangra1"/>
        <w:numPr>
          <w:ilvl w:val="0"/>
          <w:numId w:val="8"/>
        </w:numPr>
        <w:rPr>
          <w:szCs w:val="24"/>
          <w:lang w:eastAsia="es-ES"/>
        </w:rPr>
      </w:pPr>
      <w:r>
        <w:rPr>
          <w:szCs w:val="24"/>
          <w:lang w:eastAsia="es-ES"/>
        </w:rPr>
        <w:t>E</w:t>
      </w:r>
      <w:r w:rsidR="002B1E57">
        <w:rPr>
          <w:szCs w:val="24"/>
          <w:lang w:eastAsia="es-ES"/>
        </w:rPr>
        <w:t xml:space="preserve">stablecer el procedimiento de comunicación a los </w:t>
      </w:r>
      <w:r w:rsidR="005218EA">
        <w:rPr>
          <w:szCs w:val="24"/>
          <w:lang w:eastAsia="es-ES"/>
        </w:rPr>
        <w:t>O</w:t>
      </w:r>
      <w:r w:rsidR="002B1E57">
        <w:rPr>
          <w:szCs w:val="24"/>
          <w:lang w:eastAsia="es-ES"/>
        </w:rPr>
        <w:t xml:space="preserve">peradores de Plantas para su aplicación </w:t>
      </w:r>
      <w:r w:rsidR="00E616E2">
        <w:rPr>
          <w:szCs w:val="24"/>
          <w:lang w:eastAsia="es-ES"/>
        </w:rPr>
        <w:t xml:space="preserve">tanto </w:t>
      </w:r>
      <w:r w:rsidR="002B1E57">
        <w:rPr>
          <w:szCs w:val="24"/>
          <w:lang w:eastAsia="es-ES"/>
        </w:rPr>
        <w:t xml:space="preserve">en los programas mensuales </w:t>
      </w:r>
      <w:r w:rsidR="00E616E2">
        <w:rPr>
          <w:szCs w:val="24"/>
          <w:lang w:eastAsia="es-ES"/>
        </w:rPr>
        <w:t xml:space="preserve">como </w:t>
      </w:r>
      <w:r w:rsidR="002B1E57">
        <w:rPr>
          <w:szCs w:val="24"/>
          <w:lang w:eastAsia="es-ES"/>
        </w:rPr>
        <w:t>en la operación diaria.</w:t>
      </w:r>
    </w:p>
    <w:p w:rsidR="002B1E57" w:rsidRDefault="002B1E57">
      <w:pPr>
        <w:pStyle w:val="Sangra1"/>
        <w:rPr>
          <w:szCs w:val="24"/>
          <w:lang w:eastAsia="es-ES"/>
        </w:rPr>
      </w:pPr>
    </w:p>
    <w:p w:rsidR="002B1E57" w:rsidRDefault="002B1E57">
      <w:pPr>
        <w:pStyle w:val="Sangra1"/>
      </w:pPr>
      <w:r>
        <w:t>Estas cantidades serán las utilizadas por el GTS para la elaboración de los Planes de Operación del Sistema y se deberán respetar en todo momento en situación normal de operación.</w:t>
      </w:r>
    </w:p>
    <w:p w:rsidR="002B1E57" w:rsidRDefault="002B1E57">
      <w:pPr>
        <w:ind w:left="360"/>
        <w:jc w:val="both"/>
      </w:pPr>
      <w:r>
        <w:t xml:space="preserve"> </w:t>
      </w:r>
    </w:p>
    <w:p w:rsidR="002B1E57" w:rsidRDefault="002B1E57"/>
    <w:p w:rsidR="002B1E57" w:rsidRDefault="002B1E57">
      <w:pPr>
        <w:pStyle w:val="Ttulo1"/>
        <w:tabs>
          <w:tab w:val="clear" w:pos="284"/>
          <w:tab w:val="left" w:pos="360"/>
        </w:tabs>
        <w:spacing w:line="230" w:lineRule="auto"/>
      </w:pPr>
      <w:bookmarkStart w:id="5" w:name="_Toc420654547"/>
      <w:bookmarkStart w:id="6" w:name="_Toc12952326"/>
      <w:bookmarkStart w:id="7" w:name="_Toc12952794"/>
      <w:bookmarkStart w:id="8" w:name="_Toc12952944"/>
      <w:bookmarkStart w:id="9" w:name="_Toc12953572"/>
      <w:bookmarkStart w:id="10" w:name="_Toc12953884"/>
      <w:bookmarkStart w:id="11" w:name="_Toc34648614"/>
      <w:r>
        <w:t>DOCUMENTACIÓN DE REFERENCIA</w:t>
      </w:r>
      <w:bookmarkEnd w:id="5"/>
    </w:p>
    <w:p w:rsidR="002B1E57" w:rsidRDefault="002B1E57">
      <w:pPr>
        <w:jc w:val="both"/>
        <w:rPr>
          <w:rFonts w:ascii="Verdana" w:hAnsi="Verdana"/>
          <w:bCs/>
          <w:sz w:val="22"/>
          <w:szCs w:val="22"/>
          <w:lang w:eastAsia="en-US"/>
        </w:rPr>
      </w:pPr>
    </w:p>
    <w:p w:rsidR="002B1E57" w:rsidRDefault="002B1E57">
      <w:pPr>
        <w:numPr>
          <w:ilvl w:val="0"/>
          <w:numId w:val="7"/>
        </w:numPr>
        <w:jc w:val="both"/>
        <w:rPr>
          <w:rFonts w:ascii="Verdana" w:hAnsi="Verdana"/>
          <w:bCs/>
          <w:sz w:val="22"/>
          <w:szCs w:val="22"/>
          <w:lang w:eastAsia="en-US"/>
        </w:rPr>
      </w:pPr>
      <w:r>
        <w:rPr>
          <w:rFonts w:ascii="Verdana" w:hAnsi="Verdana"/>
          <w:bCs/>
          <w:sz w:val="22"/>
          <w:szCs w:val="22"/>
          <w:lang w:eastAsia="en-US"/>
        </w:rPr>
        <w:t>Protocolo de Detalle PD09 “Cálculo de rangos admisibles para los valores de las variables básicas de control dentro de los rangos normales de operación del sistema”</w:t>
      </w:r>
    </w:p>
    <w:bookmarkEnd w:id="6"/>
    <w:bookmarkEnd w:id="7"/>
    <w:bookmarkEnd w:id="8"/>
    <w:bookmarkEnd w:id="9"/>
    <w:bookmarkEnd w:id="10"/>
    <w:bookmarkEnd w:id="11"/>
    <w:p w:rsidR="002B1E57" w:rsidRDefault="002B1E57">
      <w:pPr>
        <w:rPr>
          <w:lang w:val="es-ES_tradnl"/>
        </w:rPr>
      </w:pPr>
    </w:p>
    <w:p w:rsidR="002B1E57" w:rsidRDefault="002B1E57">
      <w:pPr>
        <w:pStyle w:val="Sangra1"/>
        <w:ind w:left="0"/>
        <w:jc w:val="left"/>
        <w:rPr>
          <w:lang w:val="es-ES_tradnl"/>
        </w:rPr>
      </w:pPr>
    </w:p>
    <w:p w:rsidR="002B1E57" w:rsidRDefault="002B1E57">
      <w:pPr>
        <w:pStyle w:val="Ttulo1"/>
        <w:tabs>
          <w:tab w:val="clear" w:pos="284"/>
          <w:tab w:val="left" w:pos="360"/>
        </w:tabs>
        <w:spacing w:line="230" w:lineRule="auto"/>
      </w:pPr>
      <w:bookmarkStart w:id="12" w:name="_Toc234847364"/>
      <w:bookmarkStart w:id="13" w:name="_Toc420654548"/>
      <w:r>
        <w:t>DESARROLLO</w:t>
      </w:r>
      <w:bookmarkEnd w:id="12"/>
      <w:bookmarkEnd w:id="13"/>
    </w:p>
    <w:p w:rsidR="002B1E57" w:rsidRDefault="002B1E57">
      <w:pPr>
        <w:jc w:val="both"/>
        <w:rPr>
          <w:rFonts w:ascii="Verdana" w:hAnsi="Verdana"/>
          <w:bCs/>
          <w:color w:val="000000"/>
          <w:sz w:val="22"/>
        </w:rPr>
      </w:pPr>
    </w:p>
    <w:p w:rsidR="002B1E57" w:rsidRDefault="00484856">
      <w:pPr>
        <w:pStyle w:val="Sangra3detindependiente"/>
        <w:rPr>
          <w:bCs w:val="0"/>
          <w:szCs w:val="24"/>
          <w:lang w:eastAsia="es-ES"/>
        </w:rPr>
      </w:pPr>
      <w:r>
        <w:rPr>
          <w:bCs w:val="0"/>
        </w:rPr>
        <w:t xml:space="preserve">El GTS, en sus procesos de programación y operación, debe asegurarse </w:t>
      </w:r>
      <w:r w:rsidR="005218EA">
        <w:rPr>
          <w:bCs w:val="0"/>
        </w:rPr>
        <w:t xml:space="preserve">de </w:t>
      </w:r>
      <w:r>
        <w:rPr>
          <w:bCs w:val="0"/>
        </w:rPr>
        <w:t>que las infraestructuras disponen de unas existencias mínimas que le doten de suficiente autonomía para poder atender cualquier incidencia que pueda ocurrir en el Sistema. Estas</w:t>
      </w:r>
      <w:r>
        <w:rPr>
          <w:bCs w:val="0"/>
          <w:szCs w:val="24"/>
          <w:lang w:eastAsia="es-ES"/>
        </w:rPr>
        <w:t xml:space="preserve"> </w:t>
      </w:r>
      <w:r w:rsidR="002B1E57">
        <w:rPr>
          <w:bCs w:val="0"/>
          <w:szCs w:val="24"/>
          <w:lang w:eastAsia="es-ES"/>
        </w:rPr>
        <w:t>existencias</w:t>
      </w:r>
      <w:r>
        <w:rPr>
          <w:bCs w:val="0"/>
          <w:szCs w:val="24"/>
          <w:lang w:eastAsia="es-ES"/>
        </w:rPr>
        <w:t xml:space="preserve">, llamadas </w:t>
      </w:r>
      <w:r w:rsidR="002B1E57">
        <w:rPr>
          <w:bCs w:val="0"/>
          <w:szCs w:val="24"/>
          <w:lang w:eastAsia="es-ES"/>
        </w:rPr>
        <w:t>de seguridad</w:t>
      </w:r>
      <w:r>
        <w:rPr>
          <w:bCs w:val="0"/>
          <w:szCs w:val="24"/>
          <w:lang w:eastAsia="es-ES"/>
        </w:rPr>
        <w:t>,</w:t>
      </w:r>
      <w:r w:rsidR="002B1E57">
        <w:rPr>
          <w:bCs w:val="0"/>
          <w:szCs w:val="24"/>
          <w:lang w:eastAsia="es-ES"/>
        </w:rPr>
        <w:t xml:space="preserve"> deben situarse en las instalaciones en donde pueden ser almacenadas y con disponibilidad de utilización a muy corto plazo (en concepto de seguridad de suministro).</w:t>
      </w:r>
      <w:r>
        <w:rPr>
          <w:bCs w:val="0"/>
          <w:szCs w:val="24"/>
          <w:lang w:eastAsia="es-ES"/>
        </w:rPr>
        <w:t xml:space="preserve"> Unas de estas instalaciones son las Planta</w:t>
      </w:r>
      <w:r w:rsidR="00657148">
        <w:rPr>
          <w:bCs w:val="0"/>
          <w:szCs w:val="24"/>
          <w:lang w:eastAsia="es-ES"/>
        </w:rPr>
        <w:t>s</w:t>
      </w:r>
      <w:r>
        <w:rPr>
          <w:bCs w:val="0"/>
          <w:szCs w:val="24"/>
          <w:lang w:eastAsia="es-ES"/>
        </w:rPr>
        <w:t xml:space="preserve"> de Regasi</w:t>
      </w:r>
      <w:r w:rsidR="00657148">
        <w:rPr>
          <w:bCs w:val="0"/>
          <w:szCs w:val="24"/>
          <w:lang w:eastAsia="es-ES"/>
        </w:rPr>
        <w:t>f</w:t>
      </w:r>
      <w:r>
        <w:rPr>
          <w:bCs w:val="0"/>
          <w:szCs w:val="24"/>
          <w:lang w:eastAsia="es-ES"/>
        </w:rPr>
        <w:t>icac</w:t>
      </w:r>
      <w:r w:rsidR="00657148">
        <w:rPr>
          <w:bCs w:val="0"/>
          <w:szCs w:val="24"/>
          <w:lang w:eastAsia="es-ES"/>
        </w:rPr>
        <w:t>i</w:t>
      </w:r>
      <w:r>
        <w:rPr>
          <w:bCs w:val="0"/>
          <w:szCs w:val="24"/>
          <w:lang w:eastAsia="es-ES"/>
        </w:rPr>
        <w:t>ón</w:t>
      </w:r>
      <w:r w:rsidR="00657148">
        <w:rPr>
          <w:bCs w:val="0"/>
          <w:szCs w:val="24"/>
          <w:lang w:eastAsia="es-ES"/>
        </w:rPr>
        <w:t>.</w:t>
      </w:r>
    </w:p>
    <w:p w:rsidR="002B1E57" w:rsidRDefault="002B1E57">
      <w:pPr>
        <w:pStyle w:val="Sangra3detindependiente"/>
        <w:rPr>
          <w:bCs w:val="0"/>
          <w:szCs w:val="24"/>
          <w:lang w:eastAsia="es-ES"/>
        </w:rPr>
      </w:pPr>
    </w:p>
    <w:p w:rsidR="002B1E57" w:rsidRDefault="002B1E57">
      <w:pPr>
        <w:pStyle w:val="Sangra3detindependiente"/>
        <w:rPr>
          <w:color w:val="auto"/>
        </w:rPr>
      </w:pPr>
      <w:r>
        <w:rPr>
          <w:color w:val="auto"/>
        </w:rPr>
        <w:t>Para poder determinar las Existencias Mínimas de Seguridad en Plantas se necesita disponer de la siguiente información en GWh/día:</w:t>
      </w:r>
    </w:p>
    <w:p w:rsidR="002B1E57" w:rsidRDefault="002B1E57">
      <w:pPr>
        <w:pStyle w:val="Sangra3detindependiente"/>
        <w:rPr>
          <w:bCs w:val="0"/>
          <w:color w:val="auto"/>
        </w:rPr>
      </w:pPr>
      <w:r>
        <w:rPr>
          <w:color w:val="auto"/>
        </w:rPr>
        <w:t xml:space="preserve"> </w:t>
      </w:r>
    </w:p>
    <w:p w:rsidR="002B1E57" w:rsidRDefault="002B1E57" w:rsidP="00D50B9D">
      <w:pPr>
        <w:numPr>
          <w:ilvl w:val="0"/>
          <w:numId w:val="9"/>
        </w:numPr>
        <w:jc w:val="both"/>
        <w:rPr>
          <w:rFonts w:ascii="Verdana" w:hAnsi="Verdana"/>
          <w:bCs/>
          <w:sz w:val="22"/>
        </w:rPr>
      </w:pPr>
      <w:r>
        <w:rPr>
          <w:rFonts w:ascii="Verdana" w:hAnsi="Verdana"/>
          <w:bCs/>
          <w:sz w:val="22"/>
        </w:rPr>
        <w:t xml:space="preserve">Los </w:t>
      </w:r>
      <w:r w:rsidR="00841229">
        <w:rPr>
          <w:rFonts w:ascii="Verdana" w:hAnsi="Verdana"/>
          <w:bCs/>
          <w:sz w:val="22"/>
        </w:rPr>
        <w:t xml:space="preserve">Escalones Básicos de </w:t>
      </w:r>
      <w:r>
        <w:rPr>
          <w:rFonts w:ascii="Verdana" w:hAnsi="Verdana"/>
          <w:bCs/>
          <w:sz w:val="22"/>
        </w:rPr>
        <w:t xml:space="preserve"> Producción de las plantas</w:t>
      </w:r>
      <w:r w:rsidR="00841229">
        <w:rPr>
          <w:rFonts w:ascii="Verdana" w:hAnsi="Verdana"/>
          <w:bCs/>
          <w:sz w:val="22"/>
        </w:rPr>
        <w:t>, es decir, la producción mínima de la planta que permita la recuperación del boil-off generado</w:t>
      </w:r>
      <w:r>
        <w:rPr>
          <w:rFonts w:ascii="Verdana" w:hAnsi="Verdana"/>
          <w:bCs/>
          <w:sz w:val="22"/>
        </w:rPr>
        <w:t xml:space="preserve"> </w:t>
      </w:r>
    </w:p>
    <w:p w:rsidR="002B1E57" w:rsidRDefault="00A7101B" w:rsidP="00D50B9D">
      <w:pPr>
        <w:numPr>
          <w:ilvl w:val="0"/>
          <w:numId w:val="9"/>
        </w:numPr>
        <w:jc w:val="both"/>
        <w:rPr>
          <w:rFonts w:ascii="Verdana" w:hAnsi="Verdana"/>
          <w:bCs/>
          <w:sz w:val="22"/>
        </w:rPr>
      </w:pPr>
      <w:r>
        <w:rPr>
          <w:rFonts w:ascii="Verdana" w:hAnsi="Verdana"/>
          <w:bCs/>
          <w:sz w:val="22"/>
        </w:rPr>
        <w:t>El talón</w:t>
      </w:r>
      <w:r w:rsidR="002B1E57">
        <w:rPr>
          <w:rFonts w:ascii="Verdana" w:hAnsi="Verdana"/>
          <w:bCs/>
          <w:sz w:val="22"/>
        </w:rPr>
        <w:t xml:space="preserve"> (gas inmovilizado) de cada planta</w:t>
      </w:r>
    </w:p>
    <w:p w:rsidR="007406E5" w:rsidRPr="007406E5" w:rsidRDefault="002B1E57" w:rsidP="00D50B9D">
      <w:pPr>
        <w:numPr>
          <w:ilvl w:val="0"/>
          <w:numId w:val="9"/>
        </w:numPr>
        <w:jc w:val="both"/>
        <w:rPr>
          <w:rFonts w:ascii="Verdana" w:hAnsi="Verdana"/>
          <w:bCs/>
          <w:sz w:val="22"/>
        </w:rPr>
      </w:pPr>
      <w:r>
        <w:rPr>
          <w:rFonts w:ascii="Verdana" w:hAnsi="Verdana"/>
          <w:bCs/>
          <w:sz w:val="22"/>
        </w:rPr>
        <w:t>La contratación</w:t>
      </w:r>
      <w:r w:rsidR="007406E5">
        <w:rPr>
          <w:rFonts w:ascii="Verdana" w:hAnsi="Verdana"/>
          <w:bCs/>
          <w:sz w:val="22"/>
        </w:rPr>
        <w:t xml:space="preserve"> en planta: </w:t>
      </w:r>
      <w:r>
        <w:rPr>
          <w:rFonts w:ascii="Verdana" w:hAnsi="Verdana"/>
          <w:bCs/>
          <w:sz w:val="22"/>
        </w:rPr>
        <w:t>cisternas (CC)</w:t>
      </w:r>
      <w:r w:rsidR="007406E5">
        <w:rPr>
          <w:rFonts w:ascii="Verdana" w:hAnsi="Verdana"/>
          <w:bCs/>
          <w:sz w:val="22"/>
        </w:rPr>
        <w:t xml:space="preserve"> y regasificación (REG)</w:t>
      </w:r>
    </w:p>
    <w:p w:rsidR="002B1E57" w:rsidRDefault="00767AF4" w:rsidP="00D50B9D">
      <w:pPr>
        <w:numPr>
          <w:ilvl w:val="0"/>
          <w:numId w:val="9"/>
        </w:numPr>
        <w:jc w:val="both"/>
        <w:rPr>
          <w:rFonts w:ascii="Verdana" w:hAnsi="Verdana"/>
          <w:bCs/>
          <w:sz w:val="22"/>
        </w:rPr>
      </w:pPr>
      <w:r>
        <w:rPr>
          <w:rFonts w:ascii="Verdana" w:hAnsi="Verdana"/>
          <w:bCs/>
          <w:sz w:val="22"/>
        </w:rPr>
        <w:t xml:space="preserve">La demanda a atender </w:t>
      </w:r>
      <w:r w:rsidR="00072AD1">
        <w:rPr>
          <w:rFonts w:ascii="Verdana" w:hAnsi="Verdana"/>
          <w:bCs/>
          <w:sz w:val="22"/>
        </w:rPr>
        <w:t>con cisternas de GNL</w:t>
      </w:r>
      <w:r w:rsidR="000E1B9D">
        <w:rPr>
          <w:rFonts w:ascii="Verdana" w:hAnsi="Verdana"/>
          <w:bCs/>
          <w:sz w:val="22"/>
        </w:rPr>
        <w:t>.</w:t>
      </w:r>
    </w:p>
    <w:p w:rsidR="002B1E57" w:rsidRDefault="002B1E57">
      <w:pPr>
        <w:pStyle w:val="Sangra3detindependiente"/>
        <w:rPr>
          <w:bCs w:val="0"/>
          <w:szCs w:val="24"/>
          <w:lang w:eastAsia="es-ES"/>
        </w:rPr>
      </w:pPr>
    </w:p>
    <w:p w:rsidR="002B1E57" w:rsidRDefault="002B1E57">
      <w:pPr>
        <w:pStyle w:val="ENAGAS-Vietas1parrafo"/>
      </w:pPr>
      <w:r>
        <w:t>Existen tres tipos de niveles de seguridad a considerar en las plantas:</w:t>
      </w:r>
    </w:p>
    <w:p w:rsidR="002B1E57" w:rsidRDefault="002B1E57">
      <w:pPr>
        <w:pStyle w:val="ENAGAS-Vietas1parrafo"/>
      </w:pPr>
    </w:p>
    <w:p w:rsidR="002B1E57" w:rsidRDefault="002B1E57" w:rsidP="00A76A57">
      <w:pPr>
        <w:pStyle w:val="ENAGAS-Vietas2parrafo"/>
      </w:pPr>
      <w:r>
        <w:t xml:space="preserve">a) Los requeridos debido a las necesidades técnicas-operativas asociadas a cada infraestructura </w:t>
      </w:r>
      <w:r>
        <w:rPr>
          <w:b/>
        </w:rPr>
        <w:t>(TMO)</w:t>
      </w:r>
      <w:r>
        <w:t>:</w:t>
      </w:r>
      <w:r w:rsidR="0076392C">
        <w:t xml:space="preserve"> </w:t>
      </w:r>
      <w:r>
        <w:t>Talones de tanques en Plantas de Regasificación</w:t>
      </w:r>
      <w:r w:rsidR="005218EA">
        <w:t>.</w:t>
      </w:r>
    </w:p>
    <w:p w:rsidR="002B1E57" w:rsidRDefault="002B1E57">
      <w:pPr>
        <w:pStyle w:val="ENAGAS-Vietas1parrafo"/>
      </w:pPr>
    </w:p>
    <w:p w:rsidR="003D21F2" w:rsidRDefault="002B1E57">
      <w:pPr>
        <w:pStyle w:val="ENAGAS-Vietas2parrafo"/>
      </w:pPr>
      <w:r>
        <w:lastRenderedPageBreak/>
        <w:t xml:space="preserve">b) </w:t>
      </w:r>
      <w:r w:rsidR="00FD4A0E" w:rsidRPr="00FD4A0E">
        <w:t>Reserva de Operación</w:t>
      </w:r>
      <w:r w:rsidR="005C1A3F">
        <w:t xml:space="preserve"> </w:t>
      </w:r>
      <w:r w:rsidR="005C1A3F" w:rsidRPr="00A76A57">
        <w:rPr>
          <w:b/>
        </w:rPr>
        <w:t>(RO):</w:t>
      </w:r>
      <w:r w:rsidR="005C1A3F">
        <w:t xml:space="preserve"> </w:t>
      </w:r>
      <w:r w:rsidR="00FD4A0E" w:rsidRPr="00FD4A0E">
        <w:t>Es el nivel de existencias en una Planta de Regasificación que permita respetar su talón mínimo operativo</w:t>
      </w:r>
      <w:r w:rsidR="00172C53">
        <w:t xml:space="preserve"> (TMO)</w:t>
      </w:r>
      <w:r w:rsidR="00FD4A0E" w:rsidRPr="00FD4A0E">
        <w:t xml:space="preserve">, posibilitar la descarga del buque gestionando la presión en los tanques y el </w:t>
      </w:r>
      <w:r w:rsidR="0035032A">
        <w:t>B</w:t>
      </w:r>
      <w:r w:rsidR="00FD4A0E" w:rsidRPr="00FD4A0E">
        <w:t xml:space="preserve">oil-off, y asegurar la carga de cisternas y el consumo correspondiente al Boil-Off generado por una bomba primaria en marcha durante </w:t>
      </w:r>
      <w:r w:rsidR="00BD5043">
        <w:t xml:space="preserve">tres </w:t>
      </w:r>
      <w:r w:rsidR="00FD4A0E" w:rsidRPr="00FD4A0E">
        <w:t>días</w:t>
      </w:r>
      <w:r w:rsidR="00882899">
        <w:t xml:space="preserve"> laborables</w:t>
      </w:r>
      <w:r w:rsidR="00FD4A0E" w:rsidRPr="00FD4A0E">
        <w:t>.</w:t>
      </w:r>
    </w:p>
    <w:p w:rsidR="00245EA3" w:rsidRDefault="00245EA3">
      <w:pPr>
        <w:pStyle w:val="ENAGAS-Vietas2parrafo"/>
      </w:pPr>
    </w:p>
    <w:p w:rsidR="002B1E57" w:rsidRDefault="00B03B9D" w:rsidP="001D5463">
      <w:pPr>
        <w:pStyle w:val="ENAGAS-Vietas2parrafo"/>
      </w:pPr>
      <w:r>
        <w:t xml:space="preserve">c) Reserva de Programación </w:t>
      </w:r>
      <w:r w:rsidRPr="00A76A57">
        <w:rPr>
          <w:b/>
        </w:rPr>
        <w:t>(RP):</w:t>
      </w:r>
      <w:r>
        <w:t xml:space="preserve"> </w:t>
      </w:r>
      <w:r w:rsidR="00F00E78">
        <w:t xml:space="preserve">Se establece a efectos de programación </w:t>
      </w:r>
      <w:r w:rsidR="00841229">
        <w:t xml:space="preserve">mensual </w:t>
      </w:r>
      <w:r w:rsidR="00F00E78">
        <w:t>esta reserva adicional equivalente a un día y medio de la contratación de regasificación en cada planta.</w:t>
      </w:r>
      <w:r w:rsidR="005C4B4C">
        <w:t xml:space="preserve"> </w:t>
      </w:r>
      <w:r w:rsidR="0027532F">
        <w:t xml:space="preserve">Este tiempo equivale a las 36 horas que establece el Protocolo de Detalle PD-06 como </w:t>
      </w:r>
      <w:r w:rsidR="00BB2F40">
        <w:t xml:space="preserve">duración máxima de la ventana de descarga asociada a la Fecha de Descarga Programada </w:t>
      </w:r>
      <w:r w:rsidR="00334E78">
        <w:t>(</w:t>
      </w:r>
      <w:r w:rsidR="00BB2F40">
        <w:t>FDP</w:t>
      </w:r>
      <w:r w:rsidR="00334E78">
        <w:t>)</w:t>
      </w:r>
      <w:r w:rsidR="00BB2F40">
        <w:t xml:space="preserve"> de un buque.</w:t>
      </w:r>
    </w:p>
    <w:p w:rsidR="000F5899" w:rsidRDefault="000F5899" w:rsidP="001D5463">
      <w:pPr>
        <w:pStyle w:val="ENAGAS-Vietas2parrafo"/>
      </w:pPr>
    </w:p>
    <w:p w:rsidR="000F5899" w:rsidRDefault="000F5899" w:rsidP="001D5463">
      <w:pPr>
        <w:pStyle w:val="ENAGAS-Vietas2parrafo"/>
      </w:pPr>
      <w:r>
        <w:t xml:space="preserve">RP = </w:t>
      </w:r>
      <w:r w:rsidR="00611B01">
        <w:t>RO</w:t>
      </w:r>
      <w:r w:rsidR="0035032A">
        <w:t xml:space="preserve"> </w:t>
      </w:r>
      <w:r w:rsidR="00611B01">
        <w:t xml:space="preserve">+ </w:t>
      </w:r>
      <w:r>
        <w:t>1,5 * contratación regasificación de planta</w:t>
      </w:r>
    </w:p>
    <w:p w:rsidR="000F5899" w:rsidRDefault="000F5899" w:rsidP="001D5463">
      <w:pPr>
        <w:pStyle w:val="ENAGAS-Vietas2parrafo"/>
      </w:pPr>
    </w:p>
    <w:p w:rsidR="002B1E57" w:rsidRPr="00611B01" w:rsidRDefault="00611B01" w:rsidP="00611B01">
      <w:pPr>
        <w:autoSpaceDE w:val="0"/>
        <w:autoSpaceDN w:val="0"/>
        <w:adjustRightInd w:val="0"/>
        <w:ind w:left="426"/>
        <w:jc w:val="both"/>
        <w:rPr>
          <w:rFonts w:ascii="Verdana" w:hAnsi="Verdana" w:cs="Verdana"/>
          <w:sz w:val="22"/>
          <w:szCs w:val="22"/>
        </w:rPr>
      </w:pPr>
      <w:r>
        <w:rPr>
          <w:rFonts w:ascii="Verdana" w:hAnsi="Verdana" w:cs="Verdana"/>
          <w:sz w:val="22"/>
          <w:szCs w:val="22"/>
        </w:rPr>
        <w:t xml:space="preserve">Por lo tanto, las existencias mínimas de plantas son aquellas que, en caso de incidencia sobrevenida que no permitiera la descarga de buques programados (cierres de puerto, retrasos logísticos), permiten asegurar </w:t>
      </w:r>
      <w:r w:rsidR="008E42F2">
        <w:rPr>
          <w:rFonts w:ascii="Verdana" w:hAnsi="Verdana" w:cs="Verdana"/>
          <w:sz w:val="22"/>
          <w:szCs w:val="22"/>
        </w:rPr>
        <w:t xml:space="preserve">mantener la emisión de la planta a la red de </w:t>
      </w:r>
      <w:r>
        <w:rPr>
          <w:rFonts w:ascii="Verdana" w:hAnsi="Verdana" w:cs="Verdana"/>
          <w:sz w:val="22"/>
          <w:szCs w:val="22"/>
        </w:rPr>
        <w:t xml:space="preserve"> transporte  durante un día y medio y </w:t>
      </w:r>
      <w:r w:rsidR="008E42F2">
        <w:rPr>
          <w:rFonts w:ascii="Verdana" w:hAnsi="Verdana" w:cs="Verdana"/>
          <w:sz w:val="22"/>
          <w:szCs w:val="22"/>
        </w:rPr>
        <w:t xml:space="preserve">asegurar  </w:t>
      </w:r>
      <w:r w:rsidR="0001028A">
        <w:rPr>
          <w:rFonts w:ascii="Verdana" w:hAnsi="Verdana" w:cs="Verdana"/>
          <w:sz w:val="22"/>
          <w:szCs w:val="22"/>
        </w:rPr>
        <w:t xml:space="preserve">tres </w:t>
      </w:r>
      <w:r>
        <w:rPr>
          <w:rFonts w:ascii="Verdana" w:hAnsi="Verdana" w:cs="Verdana"/>
          <w:sz w:val="22"/>
          <w:szCs w:val="22"/>
        </w:rPr>
        <w:t>días de carga de cisternas.</w:t>
      </w:r>
    </w:p>
    <w:p w:rsidR="002B1E57" w:rsidRDefault="002B1E57">
      <w:pPr>
        <w:ind w:left="360"/>
        <w:jc w:val="both"/>
        <w:rPr>
          <w:rFonts w:ascii="Verdana" w:hAnsi="Verdana"/>
          <w:bCs/>
          <w:color w:val="000000"/>
          <w:sz w:val="22"/>
        </w:rPr>
      </w:pPr>
    </w:p>
    <w:p w:rsidR="002B1E57" w:rsidRDefault="002B1E57">
      <w:pPr>
        <w:pStyle w:val="Ttulo2"/>
        <w:tabs>
          <w:tab w:val="clear" w:pos="1664"/>
        </w:tabs>
        <w:ind w:left="1080" w:hanging="720"/>
      </w:pPr>
      <w:bookmarkStart w:id="14" w:name="_Toc234847365"/>
      <w:bookmarkStart w:id="15" w:name="_Toc420654549"/>
      <w:r>
        <w:t xml:space="preserve">determinación del </w:t>
      </w:r>
      <w:bookmarkEnd w:id="14"/>
      <w:r w:rsidR="008E42F2">
        <w:t>escalón básico de producción</w:t>
      </w:r>
      <w:bookmarkEnd w:id="15"/>
    </w:p>
    <w:p w:rsidR="002B1E57" w:rsidRDefault="002B1E57">
      <w:pPr>
        <w:pStyle w:val="Sangra3detindependiente"/>
        <w:rPr>
          <w:color w:val="auto"/>
        </w:rPr>
      </w:pPr>
    </w:p>
    <w:p w:rsidR="002B1E57" w:rsidRDefault="002B1E57">
      <w:pPr>
        <w:ind w:left="360"/>
        <w:jc w:val="both"/>
        <w:rPr>
          <w:rFonts w:ascii="Verdana" w:hAnsi="Verdana"/>
          <w:bCs/>
          <w:color w:val="000000"/>
          <w:sz w:val="22"/>
        </w:rPr>
      </w:pPr>
      <w:r>
        <w:rPr>
          <w:rFonts w:ascii="Verdana" w:hAnsi="Verdana"/>
          <w:bCs/>
          <w:color w:val="000000"/>
          <w:sz w:val="22"/>
        </w:rPr>
        <w:t xml:space="preserve">Los </w:t>
      </w:r>
      <w:r w:rsidR="008E42F2">
        <w:rPr>
          <w:rFonts w:ascii="Verdana" w:hAnsi="Verdana"/>
          <w:bCs/>
          <w:color w:val="000000"/>
          <w:sz w:val="22"/>
        </w:rPr>
        <w:t>Escalones Básicos de Producción</w:t>
      </w:r>
      <w:r>
        <w:rPr>
          <w:rFonts w:ascii="Verdana" w:hAnsi="Verdana"/>
          <w:bCs/>
          <w:color w:val="000000"/>
          <w:sz w:val="22"/>
        </w:rPr>
        <w:t xml:space="preserve"> de cada planta de regasificación están recogidos en al apartado de Rangos Admisibles de la WEB de ENAGAS, documento “Plantas de Regasificación”.</w:t>
      </w:r>
    </w:p>
    <w:p w:rsidR="002B1E57" w:rsidRDefault="002B1E57">
      <w:pPr>
        <w:jc w:val="both"/>
        <w:rPr>
          <w:rFonts w:ascii="Verdana" w:hAnsi="Verdana"/>
          <w:bCs/>
          <w:color w:val="000000"/>
          <w:sz w:val="22"/>
        </w:rPr>
      </w:pPr>
    </w:p>
    <w:p w:rsidR="002B1E57" w:rsidRDefault="002B1E57">
      <w:pPr>
        <w:jc w:val="both"/>
        <w:rPr>
          <w:rFonts w:ascii="Verdana" w:hAnsi="Verdana"/>
          <w:bCs/>
          <w:color w:val="000000"/>
          <w:sz w:val="22"/>
        </w:rPr>
      </w:pPr>
    </w:p>
    <w:p w:rsidR="002B1E57" w:rsidRDefault="002B1E57">
      <w:pPr>
        <w:pStyle w:val="Ttulo2"/>
        <w:tabs>
          <w:tab w:val="clear" w:pos="1664"/>
        </w:tabs>
        <w:ind w:left="1080" w:hanging="720"/>
      </w:pPr>
      <w:bookmarkStart w:id="16" w:name="_Toc420654550"/>
      <w:r>
        <w:t xml:space="preserve">DETERMINACIÓN DE </w:t>
      </w:r>
      <w:r w:rsidR="00A42242">
        <w:t>la reserva de operacion</w:t>
      </w:r>
      <w:bookmarkEnd w:id="16"/>
    </w:p>
    <w:p w:rsidR="002B1E57" w:rsidRDefault="002B1E57"/>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La Reserva de Operación equivale a un nivel de existencias </w:t>
      </w:r>
      <w:r w:rsidR="008E42F2">
        <w:rPr>
          <w:rFonts w:ascii="Verdana" w:hAnsi="Verdana"/>
          <w:bCs/>
          <w:color w:val="000000"/>
          <w:sz w:val="22"/>
        </w:rPr>
        <w:t>suficiente para garantizar a muy corto plazo</w:t>
      </w:r>
      <w:r w:rsidRPr="00124DB4">
        <w:rPr>
          <w:rFonts w:ascii="Verdana" w:hAnsi="Verdana"/>
          <w:bCs/>
          <w:color w:val="000000"/>
          <w:sz w:val="22"/>
        </w:rPr>
        <w:t>:</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 </w:t>
      </w:r>
    </w:p>
    <w:p w:rsidR="001F1B98" w:rsidRDefault="008E42F2" w:rsidP="00D50B9D">
      <w:pPr>
        <w:numPr>
          <w:ilvl w:val="0"/>
          <w:numId w:val="13"/>
        </w:numPr>
        <w:jc w:val="both"/>
        <w:rPr>
          <w:rFonts w:ascii="Verdana" w:hAnsi="Verdana"/>
          <w:bCs/>
          <w:color w:val="000000"/>
          <w:sz w:val="22"/>
        </w:rPr>
      </w:pPr>
      <w:r>
        <w:rPr>
          <w:rFonts w:ascii="Verdana" w:hAnsi="Verdana"/>
          <w:bCs/>
          <w:color w:val="000000"/>
          <w:sz w:val="22"/>
        </w:rPr>
        <w:t>El m</w:t>
      </w:r>
      <w:r w:rsidR="001F1B98">
        <w:rPr>
          <w:rFonts w:ascii="Verdana" w:hAnsi="Verdana"/>
          <w:bCs/>
          <w:color w:val="000000"/>
          <w:sz w:val="22"/>
        </w:rPr>
        <w:t>antenimiento del talón mínimo operativo en tanques.</w:t>
      </w:r>
    </w:p>
    <w:p w:rsidR="00BE1231" w:rsidRDefault="00BE1231" w:rsidP="001F1B98">
      <w:pPr>
        <w:ind w:left="720"/>
        <w:jc w:val="both"/>
        <w:rPr>
          <w:rFonts w:ascii="Verdana" w:hAnsi="Verdana"/>
          <w:bCs/>
          <w:color w:val="000000"/>
          <w:sz w:val="22"/>
        </w:rPr>
      </w:pPr>
    </w:p>
    <w:p w:rsidR="00124DB4" w:rsidRPr="00124DB4" w:rsidRDefault="008E42F2" w:rsidP="00D50B9D">
      <w:pPr>
        <w:numPr>
          <w:ilvl w:val="0"/>
          <w:numId w:val="13"/>
        </w:numPr>
        <w:jc w:val="both"/>
        <w:rPr>
          <w:rFonts w:ascii="Verdana" w:hAnsi="Verdana"/>
          <w:bCs/>
          <w:color w:val="000000"/>
          <w:sz w:val="22"/>
        </w:rPr>
      </w:pPr>
      <w:r>
        <w:rPr>
          <w:rFonts w:ascii="Verdana" w:hAnsi="Verdana"/>
          <w:bCs/>
          <w:color w:val="000000"/>
          <w:sz w:val="22"/>
        </w:rPr>
        <w:t xml:space="preserve">El </w:t>
      </w:r>
      <w:r w:rsidR="00124DB4" w:rsidRPr="00124DB4">
        <w:rPr>
          <w:rFonts w:ascii="Verdana" w:hAnsi="Verdana"/>
          <w:bCs/>
          <w:color w:val="000000"/>
          <w:sz w:val="22"/>
        </w:rPr>
        <w:t>suministro de cisternas durante</w:t>
      </w:r>
      <w:r w:rsidR="00A7101B">
        <w:rPr>
          <w:rFonts w:ascii="Verdana" w:hAnsi="Verdana"/>
          <w:bCs/>
          <w:color w:val="000000"/>
          <w:sz w:val="22"/>
        </w:rPr>
        <w:t xml:space="preserve"> </w:t>
      </w:r>
      <w:r w:rsidR="0001028A">
        <w:rPr>
          <w:rFonts w:ascii="Verdana" w:hAnsi="Verdana"/>
          <w:bCs/>
          <w:color w:val="000000"/>
          <w:sz w:val="22"/>
        </w:rPr>
        <w:t>3</w:t>
      </w:r>
      <w:r w:rsidR="00124DB4" w:rsidRPr="00124DB4">
        <w:rPr>
          <w:rFonts w:ascii="Verdana" w:hAnsi="Verdana"/>
          <w:bCs/>
          <w:color w:val="000000"/>
          <w:sz w:val="22"/>
        </w:rPr>
        <w:t xml:space="preserve"> días</w:t>
      </w:r>
      <w:r>
        <w:rPr>
          <w:rFonts w:ascii="Verdana" w:hAnsi="Verdana"/>
          <w:bCs/>
          <w:color w:val="000000"/>
          <w:sz w:val="22"/>
        </w:rPr>
        <w:t xml:space="preserve"> </w:t>
      </w:r>
      <w:r w:rsidR="00C94E01">
        <w:rPr>
          <w:rFonts w:ascii="Verdana" w:hAnsi="Verdana"/>
          <w:bCs/>
          <w:color w:val="000000"/>
          <w:sz w:val="22"/>
        </w:rPr>
        <w:t xml:space="preserve">laborables </w:t>
      </w:r>
      <w:r>
        <w:rPr>
          <w:rFonts w:ascii="Verdana" w:hAnsi="Verdana"/>
          <w:bCs/>
          <w:color w:val="000000"/>
          <w:sz w:val="22"/>
        </w:rPr>
        <w:t xml:space="preserve">(información </w:t>
      </w:r>
      <w:r w:rsidR="00A7101B">
        <w:rPr>
          <w:rFonts w:ascii="Verdana" w:hAnsi="Verdana"/>
          <w:bCs/>
          <w:color w:val="000000"/>
          <w:sz w:val="22"/>
        </w:rPr>
        <w:t>programación</w:t>
      </w:r>
      <w:r>
        <w:rPr>
          <w:rFonts w:ascii="Verdana" w:hAnsi="Verdana"/>
          <w:bCs/>
          <w:color w:val="000000"/>
          <w:sz w:val="22"/>
        </w:rPr>
        <w:t>)</w:t>
      </w:r>
      <w:r w:rsidR="00124DB4" w:rsidRPr="00124DB4">
        <w:rPr>
          <w:rFonts w:ascii="Verdana" w:hAnsi="Verdana"/>
          <w:bCs/>
          <w:color w:val="000000"/>
          <w:sz w:val="22"/>
        </w:rPr>
        <w:t>.</w:t>
      </w:r>
    </w:p>
    <w:p w:rsidR="00124DB4" w:rsidRPr="00124DB4" w:rsidRDefault="00124DB4" w:rsidP="00124DB4">
      <w:pPr>
        <w:jc w:val="both"/>
        <w:rPr>
          <w:rFonts w:ascii="Verdana" w:hAnsi="Verdana"/>
          <w:bCs/>
          <w:color w:val="000000"/>
          <w:sz w:val="22"/>
        </w:rPr>
      </w:pPr>
    </w:p>
    <w:p w:rsidR="00685E5C" w:rsidRDefault="00124DB4" w:rsidP="00D50B9D">
      <w:pPr>
        <w:numPr>
          <w:ilvl w:val="0"/>
          <w:numId w:val="13"/>
        </w:numPr>
        <w:jc w:val="both"/>
        <w:rPr>
          <w:rFonts w:ascii="Verdana" w:hAnsi="Verdana"/>
          <w:bCs/>
          <w:color w:val="000000"/>
          <w:sz w:val="22"/>
        </w:rPr>
      </w:pPr>
      <w:r w:rsidRPr="00685E5C">
        <w:rPr>
          <w:rFonts w:ascii="Verdana" w:hAnsi="Verdana"/>
          <w:bCs/>
          <w:color w:val="000000"/>
          <w:sz w:val="22"/>
        </w:rPr>
        <w:t>Posibilitar la descarga del buque gestionando la presión en los tanques y el boil-off, mediante emisión al mínimo técnico, un número de horas antes del inicio de la descarga (parámetro definido por cada Planta).</w:t>
      </w:r>
    </w:p>
    <w:p w:rsidR="0035032A" w:rsidRDefault="0035032A" w:rsidP="0035032A">
      <w:pPr>
        <w:jc w:val="both"/>
        <w:rPr>
          <w:rFonts w:ascii="Verdana" w:hAnsi="Verdana"/>
          <w:bCs/>
          <w:color w:val="000000"/>
          <w:sz w:val="22"/>
        </w:rPr>
      </w:pPr>
    </w:p>
    <w:p w:rsidR="00124DB4" w:rsidRPr="00685E5C" w:rsidRDefault="00124DB4" w:rsidP="00D50B9D">
      <w:pPr>
        <w:numPr>
          <w:ilvl w:val="0"/>
          <w:numId w:val="13"/>
        </w:numPr>
        <w:jc w:val="both"/>
        <w:rPr>
          <w:rFonts w:ascii="Verdana" w:hAnsi="Verdana"/>
          <w:bCs/>
          <w:color w:val="000000"/>
          <w:sz w:val="22"/>
        </w:rPr>
      </w:pPr>
      <w:r w:rsidRPr="00685E5C">
        <w:rPr>
          <w:rFonts w:ascii="Verdana" w:hAnsi="Verdana"/>
          <w:bCs/>
          <w:color w:val="000000"/>
          <w:sz w:val="22"/>
        </w:rPr>
        <w:t xml:space="preserve">Atender el consumo correspondiente al Boil-Off generado por una bomba primaria en marcha durante </w:t>
      </w:r>
      <w:r w:rsidR="008E42F2">
        <w:rPr>
          <w:rFonts w:ascii="Verdana" w:hAnsi="Verdana"/>
          <w:bCs/>
          <w:color w:val="000000"/>
          <w:sz w:val="22"/>
        </w:rPr>
        <w:t>3</w:t>
      </w:r>
      <w:r w:rsidRPr="00685E5C">
        <w:rPr>
          <w:rFonts w:ascii="Verdana" w:hAnsi="Verdana"/>
          <w:bCs/>
          <w:color w:val="000000"/>
          <w:sz w:val="22"/>
        </w:rPr>
        <w:t xml:space="preserve"> días </w:t>
      </w:r>
      <w:r w:rsidR="00882899">
        <w:rPr>
          <w:rFonts w:ascii="Verdana" w:hAnsi="Verdana"/>
          <w:bCs/>
          <w:color w:val="000000"/>
          <w:sz w:val="22"/>
        </w:rPr>
        <w:t xml:space="preserve">laborables </w:t>
      </w:r>
      <w:r w:rsidRPr="00685E5C">
        <w:rPr>
          <w:rFonts w:ascii="Verdana" w:hAnsi="Verdana"/>
          <w:bCs/>
          <w:color w:val="000000"/>
          <w:sz w:val="22"/>
        </w:rPr>
        <w:t>para mantener fríos los circuitos de Planta.</w:t>
      </w:r>
    </w:p>
    <w:p w:rsidR="00124DB4" w:rsidRPr="00124DB4" w:rsidRDefault="00124DB4" w:rsidP="00124DB4">
      <w:pPr>
        <w:jc w:val="both"/>
        <w:rPr>
          <w:rFonts w:ascii="Verdana" w:hAnsi="Verdana"/>
          <w:bCs/>
          <w:color w:val="000000"/>
          <w:sz w:val="22"/>
        </w:rPr>
      </w:pPr>
    </w:p>
    <w:p w:rsidR="0035032A" w:rsidRDefault="0035032A" w:rsidP="00124DB4">
      <w:pPr>
        <w:jc w:val="both"/>
        <w:rPr>
          <w:rFonts w:ascii="Verdana" w:hAnsi="Verdana"/>
          <w:bCs/>
          <w:color w:val="000000"/>
          <w:sz w:val="22"/>
        </w:rPr>
      </w:pPr>
    </w:p>
    <w:p w:rsidR="0035032A" w:rsidRDefault="0035032A" w:rsidP="00124DB4">
      <w:pPr>
        <w:jc w:val="both"/>
        <w:rPr>
          <w:rFonts w:ascii="Verdana" w:hAnsi="Verdana"/>
          <w:bCs/>
          <w:color w:val="000000"/>
          <w:sz w:val="22"/>
        </w:rPr>
      </w:pPr>
    </w:p>
    <w:p w:rsidR="0035032A" w:rsidRDefault="0035032A" w:rsidP="00124DB4">
      <w:pPr>
        <w:jc w:val="both"/>
        <w:rPr>
          <w:rFonts w:ascii="Verdana" w:hAnsi="Verdana"/>
          <w:bCs/>
          <w:color w:val="000000"/>
          <w:sz w:val="22"/>
        </w:rPr>
      </w:pP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CÁLCULO:</w:t>
      </w:r>
    </w:p>
    <w:p w:rsidR="00124DB4" w:rsidRPr="00124DB4" w:rsidRDefault="00124DB4" w:rsidP="00124DB4">
      <w:pPr>
        <w:jc w:val="both"/>
        <w:rPr>
          <w:rFonts w:ascii="Verdana" w:hAnsi="Verdana"/>
          <w:bCs/>
          <w:color w:val="000000"/>
          <w:sz w:val="22"/>
        </w:rPr>
      </w:pP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RO = TMO + </w:t>
      </w:r>
      <w:r w:rsidR="0001028A">
        <w:rPr>
          <w:rFonts w:ascii="Verdana" w:hAnsi="Verdana"/>
          <w:bCs/>
          <w:color w:val="000000"/>
          <w:sz w:val="22"/>
        </w:rPr>
        <w:t>3</w:t>
      </w:r>
      <w:r w:rsidRPr="00124DB4">
        <w:rPr>
          <w:rFonts w:ascii="Verdana" w:hAnsi="Verdana"/>
          <w:bCs/>
          <w:color w:val="000000"/>
          <w:sz w:val="22"/>
        </w:rPr>
        <w:t xml:space="preserve"> * CC + N * MTP + </w:t>
      </w:r>
      <w:r w:rsidR="008E42F2">
        <w:rPr>
          <w:rFonts w:ascii="Verdana" w:hAnsi="Verdana"/>
          <w:bCs/>
          <w:color w:val="000000"/>
          <w:sz w:val="22"/>
        </w:rPr>
        <w:t>3</w:t>
      </w:r>
      <w:r w:rsidR="008E42F2" w:rsidRPr="00124DB4">
        <w:rPr>
          <w:rFonts w:ascii="Verdana" w:hAnsi="Verdana"/>
          <w:bCs/>
          <w:color w:val="000000"/>
          <w:sz w:val="22"/>
        </w:rPr>
        <w:t xml:space="preserve"> </w:t>
      </w:r>
      <w:r w:rsidRPr="00124DB4">
        <w:rPr>
          <w:rFonts w:ascii="Verdana" w:hAnsi="Verdana"/>
          <w:bCs/>
          <w:color w:val="000000"/>
          <w:sz w:val="22"/>
        </w:rPr>
        <w:t>* BO</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 </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Siendo:</w:t>
      </w:r>
    </w:p>
    <w:p w:rsidR="00124DB4" w:rsidRPr="00124DB4" w:rsidRDefault="00124DB4" w:rsidP="00124DB4">
      <w:pPr>
        <w:jc w:val="both"/>
        <w:rPr>
          <w:rFonts w:ascii="Verdana" w:hAnsi="Verdana"/>
          <w:bCs/>
          <w:color w:val="000000"/>
          <w:sz w:val="22"/>
        </w:rPr>
      </w:pP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RO: reserva de operación.</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TMO: talón mínimo operativo en tanques.</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CC: producción diaria </w:t>
      </w:r>
      <w:r w:rsidR="008E42F2">
        <w:rPr>
          <w:rFonts w:ascii="Verdana" w:hAnsi="Verdana"/>
          <w:bCs/>
          <w:color w:val="000000"/>
          <w:sz w:val="22"/>
        </w:rPr>
        <w:t xml:space="preserve">para carga </w:t>
      </w:r>
      <w:r w:rsidRPr="00124DB4">
        <w:rPr>
          <w:rFonts w:ascii="Verdana" w:hAnsi="Verdana"/>
          <w:bCs/>
          <w:color w:val="000000"/>
          <w:sz w:val="22"/>
        </w:rPr>
        <w:t>de cisternas.</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 xml:space="preserve">MTP: </w:t>
      </w:r>
      <w:r w:rsidR="000251F2">
        <w:rPr>
          <w:rFonts w:ascii="Verdana" w:hAnsi="Verdana"/>
          <w:bCs/>
          <w:color w:val="000000"/>
          <w:sz w:val="22"/>
        </w:rPr>
        <w:t xml:space="preserve">producción de planta necesaria para </w:t>
      </w:r>
      <w:r w:rsidR="00424D39">
        <w:rPr>
          <w:rFonts w:ascii="Verdana" w:hAnsi="Verdana"/>
          <w:bCs/>
          <w:color w:val="000000"/>
          <w:sz w:val="22"/>
        </w:rPr>
        <w:t xml:space="preserve">estabilizar </w:t>
      </w:r>
      <w:r w:rsidR="000251F2">
        <w:rPr>
          <w:rFonts w:ascii="Verdana" w:hAnsi="Verdana"/>
          <w:bCs/>
          <w:color w:val="000000"/>
          <w:sz w:val="22"/>
        </w:rPr>
        <w:t xml:space="preserve"> la</w:t>
      </w:r>
      <w:r w:rsidR="00C94E01">
        <w:rPr>
          <w:rFonts w:ascii="Verdana" w:hAnsi="Verdana"/>
          <w:bCs/>
          <w:color w:val="000000"/>
          <w:sz w:val="22"/>
        </w:rPr>
        <w:t>s condiciones de la pla</w:t>
      </w:r>
      <w:r w:rsidR="00424D39">
        <w:rPr>
          <w:rFonts w:ascii="Verdana" w:hAnsi="Verdana"/>
          <w:bCs/>
          <w:color w:val="000000"/>
          <w:sz w:val="22"/>
        </w:rPr>
        <w:t xml:space="preserve">nta para efectuar </w:t>
      </w:r>
      <w:r w:rsidR="000251F2">
        <w:rPr>
          <w:rFonts w:ascii="Verdana" w:hAnsi="Verdana"/>
          <w:bCs/>
          <w:color w:val="000000"/>
          <w:sz w:val="22"/>
        </w:rPr>
        <w:t xml:space="preserve"> la descarga de buques </w:t>
      </w:r>
      <w:r w:rsidRPr="00124DB4">
        <w:rPr>
          <w:rFonts w:ascii="Verdana" w:hAnsi="Verdana"/>
          <w:bCs/>
          <w:color w:val="000000"/>
          <w:sz w:val="22"/>
        </w:rPr>
        <w:t xml:space="preserve">(durante un tiempo de emisión </w:t>
      </w:r>
      <w:r w:rsidR="00424D39">
        <w:rPr>
          <w:rFonts w:ascii="Verdana" w:hAnsi="Verdana"/>
          <w:bCs/>
          <w:color w:val="000000"/>
          <w:sz w:val="22"/>
        </w:rPr>
        <w:t xml:space="preserve">de </w:t>
      </w:r>
      <w:r w:rsidRPr="00124DB4">
        <w:rPr>
          <w:rFonts w:ascii="Verdana" w:hAnsi="Verdana"/>
          <w:bCs/>
          <w:color w:val="000000"/>
          <w:sz w:val="22"/>
        </w:rPr>
        <w:t>N horas</w:t>
      </w:r>
      <w:r w:rsidR="00424D39">
        <w:rPr>
          <w:rFonts w:ascii="Verdana" w:hAnsi="Verdana"/>
          <w:bCs/>
          <w:color w:val="000000"/>
          <w:sz w:val="22"/>
        </w:rPr>
        <w:t xml:space="preserve"> antes del inicio de la descarga</w:t>
      </w:r>
      <w:r w:rsidRPr="00124DB4">
        <w:rPr>
          <w:rFonts w:ascii="Verdana" w:hAnsi="Verdana"/>
          <w:bCs/>
          <w:color w:val="000000"/>
          <w:sz w:val="22"/>
        </w:rPr>
        <w:t>, parámetro definido por cada Planta).</w:t>
      </w: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BO: producción media diaria de Boil-Off de una bomba primaria.</w:t>
      </w:r>
    </w:p>
    <w:p w:rsidR="00124DB4" w:rsidRPr="00124DB4" w:rsidRDefault="00124DB4" w:rsidP="00124DB4">
      <w:pPr>
        <w:jc w:val="both"/>
        <w:rPr>
          <w:rFonts w:ascii="Verdana" w:hAnsi="Verdana"/>
          <w:bCs/>
          <w:color w:val="000000"/>
          <w:sz w:val="22"/>
        </w:rPr>
      </w:pPr>
    </w:p>
    <w:p w:rsidR="00124DB4" w:rsidRPr="00124DB4" w:rsidRDefault="00124DB4" w:rsidP="00124DB4">
      <w:pPr>
        <w:jc w:val="both"/>
        <w:rPr>
          <w:rFonts w:ascii="Verdana" w:hAnsi="Verdana"/>
          <w:bCs/>
          <w:color w:val="000000"/>
          <w:sz w:val="22"/>
        </w:rPr>
      </w:pPr>
      <w:r w:rsidRPr="00124DB4">
        <w:rPr>
          <w:rFonts w:ascii="Verdana" w:hAnsi="Verdana"/>
          <w:bCs/>
          <w:color w:val="000000"/>
          <w:sz w:val="22"/>
        </w:rPr>
        <w:tab/>
        <w:t>En el ANEXO I aparecen los parámetros de cálculo de la Reserva de Operación, definidos para cada Planta de Regasificación. No figuran aquellos que se definen en cada programación mensual (</w:t>
      </w:r>
      <w:r w:rsidR="000251F2">
        <w:rPr>
          <w:rFonts w:ascii="Verdana" w:hAnsi="Verdana"/>
          <w:bCs/>
          <w:color w:val="000000"/>
          <w:sz w:val="22"/>
        </w:rPr>
        <w:t xml:space="preserve">MTP </w:t>
      </w:r>
      <w:r w:rsidRPr="00124DB4">
        <w:rPr>
          <w:rFonts w:ascii="Verdana" w:hAnsi="Verdana"/>
          <w:bCs/>
          <w:color w:val="000000"/>
          <w:sz w:val="22"/>
        </w:rPr>
        <w:t>y CC, que dependen de los Patrones de Demanda estimados y la Contratación de Cisternas, respectivamente) y en los rangos admisibles (TMO).</w:t>
      </w:r>
    </w:p>
    <w:p w:rsidR="002B1E57" w:rsidRDefault="002B1E57">
      <w:pPr>
        <w:jc w:val="both"/>
        <w:rPr>
          <w:rFonts w:ascii="Verdana" w:hAnsi="Verdana"/>
          <w:bCs/>
          <w:color w:val="000000"/>
          <w:sz w:val="22"/>
        </w:rPr>
      </w:pPr>
    </w:p>
    <w:p w:rsidR="002B1E57" w:rsidRDefault="002B1E57">
      <w:pPr>
        <w:jc w:val="both"/>
        <w:rPr>
          <w:rFonts w:ascii="Verdana" w:hAnsi="Verdana"/>
          <w:bCs/>
          <w:color w:val="000000"/>
          <w:sz w:val="22"/>
        </w:rPr>
      </w:pPr>
    </w:p>
    <w:p w:rsidR="00266FB2" w:rsidRDefault="00266FB2">
      <w:pPr>
        <w:ind w:left="360"/>
        <w:rPr>
          <w:rFonts w:ascii="Verdana" w:hAnsi="Verdana"/>
          <w:bCs/>
          <w:color w:val="000000"/>
          <w:sz w:val="22"/>
        </w:rPr>
      </w:pPr>
    </w:p>
    <w:p w:rsidR="00266FB2" w:rsidRDefault="00266FB2">
      <w:pPr>
        <w:ind w:left="360"/>
        <w:rPr>
          <w:rFonts w:ascii="Verdana" w:hAnsi="Verdana"/>
          <w:bCs/>
          <w:color w:val="000000"/>
          <w:sz w:val="22"/>
        </w:rPr>
      </w:pPr>
    </w:p>
    <w:p w:rsidR="002B1E57" w:rsidRPr="00266FB2" w:rsidRDefault="002B1E57" w:rsidP="00266FB2">
      <w:pPr>
        <w:pStyle w:val="Ttulo2"/>
      </w:pPr>
      <w:bookmarkStart w:id="17" w:name="_Toc420654551"/>
      <w:r w:rsidRPr="00266FB2">
        <w:t>cálculo de las existencias mínimas de seguridad por planta (EMP)</w:t>
      </w:r>
      <w:bookmarkEnd w:id="17"/>
      <w:r w:rsidRPr="00266FB2">
        <w:t xml:space="preserve"> </w:t>
      </w:r>
    </w:p>
    <w:p w:rsidR="002B1E57" w:rsidRDefault="002B1E57">
      <w:pPr>
        <w:jc w:val="both"/>
        <w:rPr>
          <w:rFonts w:ascii="Verdana" w:hAnsi="Verdana"/>
          <w:bCs/>
          <w:color w:val="000000"/>
          <w:sz w:val="22"/>
        </w:rPr>
      </w:pPr>
    </w:p>
    <w:p w:rsidR="002B1E57" w:rsidRDefault="002B1E57">
      <w:pPr>
        <w:ind w:left="360"/>
        <w:jc w:val="both"/>
        <w:rPr>
          <w:rFonts w:ascii="Verdana" w:hAnsi="Verdana"/>
          <w:bCs/>
          <w:sz w:val="22"/>
          <w:szCs w:val="22"/>
          <w:lang w:eastAsia="en-US"/>
        </w:rPr>
      </w:pPr>
    </w:p>
    <w:p w:rsidR="002B1E57" w:rsidRDefault="002B1E57">
      <w:pPr>
        <w:jc w:val="both"/>
        <w:rPr>
          <w:rFonts w:ascii="Verdana" w:hAnsi="Verdana"/>
          <w:bCs/>
          <w:sz w:val="22"/>
          <w:szCs w:val="22"/>
          <w:lang w:eastAsia="en-US"/>
        </w:rPr>
      </w:pPr>
    </w:p>
    <w:p w:rsidR="002B1E57" w:rsidRDefault="002B1E57">
      <w:pPr>
        <w:ind w:left="360"/>
        <w:jc w:val="both"/>
        <w:rPr>
          <w:rFonts w:ascii="Verdana" w:hAnsi="Verdana"/>
          <w:bCs/>
          <w:sz w:val="22"/>
          <w:szCs w:val="22"/>
          <w:lang w:eastAsia="en-US"/>
        </w:rPr>
      </w:pPr>
      <w:r>
        <w:rPr>
          <w:rFonts w:ascii="Verdana" w:hAnsi="Verdana"/>
          <w:bCs/>
          <w:sz w:val="22"/>
          <w:szCs w:val="22"/>
          <w:lang w:eastAsia="en-US"/>
        </w:rPr>
        <w:t>De la aplicación del procedimiento se obtiene la tabla con los niveles de seguridad en m3 GNL a mantener en cada planta del sistema que debe ser comunicada  a los agentes para su conocimiento.</w:t>
      </w:r>
    </w:p>
    <w:p w:rsidR="002B1E57" w:rsidRDefault="002B1E57">
      <w:pPr>
        <w:ind w:left="360"/>
        <w:jc w:val="both"/>
        <w:rPr>
          <w:rFonts w:ascii="Verdana" w:hAnsi="Verdana"/>
          <w:bCs/>
          <w:sz w:val="22"/>
          <w:szCs w:val="22"/>
          <w:lang w:eastAsia="en-US"/>
        </w:rPr>
      </w:pPr>
    </w:p>
    <w:p w:rsidR="002B1E57" w:rsidRDefault="002B1E57">
      <w:pPr>
        <w:ind w:left="360"/>
        <w:jc w:val="both"/>
        <w:rPr>
          <w:rFonts w:ascii="Verdana" w:hAnsi="Verdana"/>
          <w:bCs/>
          <w:color w:val="000000"/>
          <w:sz w:val="22"/>
        </w:rPr>
      </w:pPr>
      <w:r>
        <w:rPr>
          <w:rFonts w:ascii="Verdana" w:hAnsi="Verdana"/>
          <w:bCs/>
          <w:color w:val="000000"/>
          <w:sz w:val="22"/>
        </w:rPr>
        <w:t xml:space="preserve">Para obtener los niveles en m3 GNL se aplicará el factor de conversión indicado en el ANEXO </w:t>
      </w:r>
      <w:r w:rsidR="00A7101B">
        <w:rPr>
          <w:rFonts w:ascii="Verdana" w:hAnsi="Verdana"/>
          <w:bCs/>
          <w:color w:val="000000"/>
          <w:sz w:val="22"/>
        </w:rPr>
        <w:t>III</w:t>
      </w:r>
      <w:r>
        <w:rPr>
          <w:rFonts w:ascii="Verdana" w:hAnsi="Verdana"/>
          <w:bCs/>
          <w:color w:val="000000"/>
          <w:sz w:val="22"/>
        </w:rPr>
        <w:t xml:space="preserve"> que </w:t>
      </w:r>
      <w:r w:rsidR="00424D39">
        <w:rPr>
          <w:rFonts w:ascii="Verdana" w:hAnsi="Verdana"/>
          <w:bCs/>
          <w:color w:val="000000"/>
          <w:sz w:val="22"/>
        </w:rPr>
        <w:t xml:space="preserve">podrá ser </w:t>
      </w:r>
      <w:r>
        <w:rPr>
          <w:rFonts w:ascii="Verdana" w:hAnsi="Verdana"/>
          <w:bCs/>
          <w:color w:val="000000"/>
          <w:sz w:val="22"/>
        </w:rPr>
        <w:t>revisado anualmente en función de la evolución de la calidad media del GNL descargado en el Sistema.</w:t>
      </w:r>
    </w:p>
    <w:p w:rsidR="002915DB" w:rsidRDefault="002915DB">
      <w:pPr>
        <w:ind w:left="360"/>
        <w:jc w:val="both"/>
        <w:rPr>
          <w:rFonts w:ascii="Verdana" w:hAnsi="Verdana"/>
          <w:bCs/>
          <w:color w:val="000000"/>
          <w:sz w:val="22"/>
        </w:rPr>
      </w:pPr>
    </w:p>
    <w:p w:rsidR="002915DB" w:rsidRPr="002915DB" w:rsidRDefault="002915DB" w:rsidP="002915DB">
      <w:pPr>
        <w:ind w:left="360"/>
        <w:jc w:val="both"/>
        <w:rPr>
          <w:rFonts w:ascii="Verdana" w:hAnsi="Verdana"/>
          <w:bCs/>
          <w:sz w:val="22"/>
          <w:szCs w:val="22"/>
          <w:lang w:eastAsia="en-US"/>
        </w:rPr>
      </w:pPr>
    </w:p>
    <w:p w:rsidR="002915DB" w:rsidRDefault="00B852A4" w:rsidP="00611B01">
      <w:pPr>
        <w:pStyle w:val="Ttulo2"/>
        <w:tabs>
          <w:tab w:val="clear" w:pos="1664"/>
        </w:tabs>
        <w:ind w:left="1080" w:hanging="720"/>
      </w:pPr>
      <w:bookmarkStart w:id="18" w:name="_Toc420654552"/>
      <w:r>
        <w:t>RE</w:t>
      </w:r>
      <w:r w:rsidR="002915DB" w:rsidRPr="002915DB">
        <w:t>CÁLCULO DE LAS EXISTENCIAS MÍNIMAS DE SEGURIDAD POR PLANTA (EMP)</w:t>
      </w:r>
      <w:bookmarkEnd w:id="18"/>
      <w:r w:rsidR="002915DB" w:rsidRPr="002915DB">
        <w:t xml:space="preserve"> </w:t>
      </w:r>
    </w:p>
    <w:p w:rsidR="007D1307" w:rsidRDefault="007D1307" w:rsidP="00611B01">
      <w:pPr>
        <w:rPr>
          <w:lang w:eastAsia="en-US"/>
        </w:rPr>
      </w:pPr>
    </w:p>
    <w:p w:rsidR="007D1307" w:rsidRPr="00611B01" w:rsidRDefault="007D1307" w:rsidP="00611B01">
      <w:pPr>
        <w:rPr>
          <w:lang w:eastAsia="en-US"/>
        </w:rPr>
      </w:pPr>
    </w:p>
    <w:p w:rsidR="007351F1" w:rsidRDefault="007D1307" w:rsidP="002915DB">
      <w:pPr>
        <w:ind w:left="360"/>
        <w:jc w:val="both"/>
        <w:rPr>
          <w:rFonts w:ascii="Verdana" w:hAnsi="Verdana"/>
          <w:bCs/>
          <w:color w:val="000000"/>
          <w:sz w:val="22"/>
        </w:rPr>
      </w:pPr>
      <w:r>
        <w:rPr>
          <w:rFonts w:ascii="Verdana" w:hAnsi="Verdana"/>
          <w:bCs/>
          <w:color w:val="000000"/>
          <w:sz w:val="22"/>
        </w:rPr>
        <w:t xml:space="preserve">En las situaciones en las que por circunstancias sobrevenidas (cierres puertos, retrasos logísticos) se prevea que la planta va a llegar a niveles </w:t>
      </w:r>
      <w:r w:rsidR="008C1577">
        <w:rPr>
          <w:rFonts w:ascii="Verdana" w:hAnsi="Verdana"/>
          <w:bCs/>
          <w:color w:val="000000"/>
          <w:sz w:val="22"/>
        </w:rPr>
        <w:t>muy próximos a la Reserva de Operación</w:t>
      </w:r>
      <w:r>
        <w:rPr>
          <w:rFonts w:ascii="Verdana" w:hAnsi="Verdana"/>
          <w:bCs/>
          <w:color w:val="000000"/>
          <w:sz w:val="22"/>
        </w:rPr>
        <w:t xml:space="preserve"> en las </w:t>
      </w:r>
      <w:r w:rsidR="00832CE3">
        <w:rPr>
          <w:rFonts w:ascii="Verdana" w:hAnsi="Verdana"/>
          <w:bCs/>
          <w:color w:val="000000"/>
          <w:sz w:val="22"/>
        </w:rPr>
        <w:t xml:space="preserve">horas siguientes (situaciones a más largo plazo ya tendrán planificadas de antemano las acciones necesarias </w:t>
      </w:r>
      <w:r w:rsidR="008C1577">
        <w:rPr>
          <w:rFonts w:ascii="Verdana" w:hAnsi="Verdana"/>
          <w:bCs/>
          <w:color w:val="000000"/>
          <w:sz w:val="22"/>
        </w:rPr>
        <w:t>para no alcanzar los niveles de existencias mínimas</w:t>
      </w:r>
      <w:r w:rsidR="00832CE3">
        <w:rPr>
          <w:rFonts w:ascii="Verdana" w:hAnsi="Verdana"/>
          <w:bCs/>
          <w:color w:val="000000"/>
          <w:sz w:val="22"/>
        </w:rPr>
        <w:t>)</w:t>
      </w:r>
      <w:r w:rsidR="004D20D6">
        <w:rPr>
          <w:rFonts w:ascii="Verdana" w:hAnsi="Verdana"/>
          <w:bCs/>
          <w:color w:val="000000"/>
          <w:sz w:val="22"/>
        </w:rPr>
        <w:t xml:space="preserve">, </w:t>
      </w:r>
      <w:r w:rsidR="00C94383">
        <w:rPr>
          <w:rFonts w:ascii="Verdana" w:hAnsi="Verdana"/>
          <w:bCs/>
          <w:color w:val="000000"/>
          <w:sz w:val="22"/>
        </w:rPr>
        <w:t xml:space="preserve">y siempre que se tenga ETA confirmado, </w:t>
      </w:r>
      <w:r w:rsidR="004D20D6">
        <w:rPr>
          <w:rFonts w:ascii="Verdana" w:hAnsi="Verdana"/>
          <w:bCs/>
          <w:color w:val="000000"/>
          <w:sz w:val="22"/>
        </w:rPr>
        <w:t xml:space="preserve">se recalculará </w:t>
      </w:r>
      <w:r w:rsidR="00023426">
        <w:rPr>
          <w:rFonts w:ascii="Verdana" w:hAnsi="Verdana"/>
          <w:bCs/>
          <w:color w:val="000000"/>
          <w:sz w:val="22"/>
        </w:rPr>
        <w:t>el RO</w:t>
      </w:r>
      <w:r w:rsidR="00A22224">
        <w:rPr>
          <w:rFonts w:ascii="Verdana" w:hAnsi="Verdana"/>
          <w:bCs/>
          <w:color w:val="000000"/>
          <w:sz w:val="22"/>
        </w:rPr>
        <w:t>, u</w:t>
      </w:r>
      <w:r w:rsidR="007351F1">
        <w:rPr>
          <w:rFonts w:ascii="Verdana" w:hAnsi="Verdana"/>
          <w:bCs/>
          <w:color w:val="000000"/>
          <w:sz w:val="22"/>
        </w:rPr>
        <w:t>sando como valores de entrada a la fórmula:</w:t>
      </w:r>
    </w:p>
    <w:p w:rsidR="0035032A" w:rsidRDefault="0035032A" w:rsidP="002915DB">
      <w:pPr>
        <w:ind w:left="360"/>
        <w:jc w:val="both"/>
        <w:rPr>
          <w:rFonts w:ascii="Verdana" w:hAnsi="Verdana"/>
          <w:bCs/>
          <w:color w:val="000000"/>
          <w:sz w:val="22"/>
        </w:rPr>
      </w:pPr>
    </w:p>
    <w:p w:rsidR="007351F1" w:rsidRDefault="007351F1" w:rsidP="002915DB">
      <w:pPr>
        <w:ind w:left="360"/>
        <w:jc w:val="both"/>
        <w:rPr>
          <w:rFonts w:ascii="Verdana" w:hAnsi="Verdana"/>
          <w:bCs/>
          <w:color w:val="000000"/>
          <w:sz w:val="22"/>
        </w:rPr>
      </w:pPr>
    </w:p>
    <w:p w:rsidR="007351F1" w:rsidRDefault="007351F1" w:rsidP="00D50B9D">
      <w:pPr>
        <w:numPr>
          <w:ilvl w:val="0"/>
          <w:numId w:val="9"/>
        </w:numPr>
        <w:jc w:val="both"/>
        <w:rPr>
          <w:rFonts w:ascii="Verdana" w:hAnsi="Verdana"/>
          <w:bCs/>
          <w:color w:val="000000"/>
          <w:sz w:val="22"/>
        </w:rPr>
      </w:pPr>
      <w:r>
        <w:rPr>
          <w:rFonts w:ascii="Verdana" w:hAnsi="Verdana"/>
          <w:bCs/>
          <w:color w:val="000000"/>
          <w:sz w:val="22"/>
        </w:rPr>
        <w:t xml:space="preserve">La carga de cisternas prevista para </w:t>
      </w:r>
      <w:r w:rsidR="00C94383">
        <w:rPr>
          <w:rFonts w:ascii="Verdana" w:hAnsi="Verdana"/>
          <w:bCs/>
          <w:color w:val="000000"/>
          <w:sz w:val="22"/>
        </w:rPr>
        <w:t>los siguientes 3 días a partir de la fecha de descarga del buque</w:t>
      </w:r>
      <w:r w:rsidR="00803096">
        <w:rPr>
          <w:rFonts w:ascii="Verdana" w:hAnsi="Verdana"/>
          <w:bCs/>
          <w:color w:val="000000"/>
          <w:sz w:val="22"/>
        </w:rPr>
        <w:t>.</w:t>
      </w:r>
    </w:p>
    <w:p w:rsidR="007351F1" w:rsidRDefault="007351F1" w:rsidP="00611B01">
      <w:pPr>
        <w:jc w:val="both"/>
        <w:rPr>
          <w:rFonts w:ascii="Verdana" w:hAnsi="Verdana"/>
          <w:bCs/>
          <w:color w:val="000000"/>
          <w:sz w:val="22"/>
        </w:rPr>
      </w:pPr>
    </w:p>
    <w:p w:rsidR="00911B57" w:rsidRPr="0035032A" w:rsidRDefault="00555111" w:rsidP="00D50B9D">
      <w:pPr>
        <w:pStyle w:val="Prrafodelista"/>
        <w:numPr>
          <w:ilvl w:val="0"/>
          <w:numId w:val="9"/>
        </w:numPr>
        <w:jc w:val="both"/>
        <w:rPr>
          <w:rFonts w:ascii="Verdana" w:hAnsi="Verdana"/>
          <w:bCs/>
          <w:color w:val="000000"/>
          <w:sz w:val="22"/>
        </w:rPr>
      </w:pPr>
      <w:r w:rsidRPr="0035032A">
        <w:rPr>
          <w:rFonts w:ascii="Verdana" w:hAnsi="Verdana"/>
          <w:bCs/>
          <w:color w:val="000000"/>
          <w:sz w:val="22"/>
        </w:rPr>
        <w:t>Permaneciendo el resto de sumandos invariables conforme a la formulación inicial.</w:t>
      </w:r>
    </w:p>
    <w:p w:rsidR="00555111" w:rsidRDefault="00555111" w:rsidP="002915DB">
      <w:pPr>
        <w:ind w:left="360"/>
        <w:jc w:val="both"/>
        <w:rPr>
          <w:rFonts w:ascii="Verdana" w:hAnsi="Verdana"/>
          <w:bCs/>
          <w:color w:val="000000"/>
          <w:sz w:val="22"/>
        </w:rPr>
      </w:pPr>
    </w:p>
    <w:p w:rsidR="002B1E57" w:rsidRDefault="005726CC">
      <w:pPr>
        <w:pStyle w:val="Sangra3detindependiente"/>
      </w:pPr>
      <w:r>
        <w:t>El nuevo valor</w:t>
      </w:r>
      <w:r w:rsidR="007B1888">
        <w:t xml:space="preserve"> así calculado se utilizará para </w:t>
      </w:r>
      <w:r>
        <w:t>la</w:t>
      </w:r>
      <w:r w:rsidR="009B4B84">
        <w:t xml:space="preserve"> toma de decisiones en lo que a reajuste de producciones de planta se refiere</w:t>
      </w:r>
      <w:r>
        <w:t xml:space="preserve"> siempre con el objetivo del mantenimiento de las existencias mínimas de seguridad.</w:t>
      </w:r>
    </w:p>
    <w:p w:rsidR="0035032A" w:rsidRDefault="0035032A">
      <w:pPr>
        <w:pStyle w:val="Sangra3detindependiente"/>
        <w:rPr>
          <w:szCs w:val="24"/>
          <w:lang w:eastAsia="es-ES"/>
        </w:rPr>
      </w:pPr>
    </w:p>
    <w:p w:rsidR="002B1E57" w:rsidRDefault="002B1E57">
      <w:pPr>
        <w:pStyle w:val="Ttulo1"/>
        <w:tabs>
          <w:tab w:val="clear" w:pos="284"/>
          <w:tab w:val="clear" w:pos="944"/>
        </w:tabs>
        <w:spacing w:line="230" w:lineRule="auto"/>
        <w:ind w:left="360" w:hanging="360"/>
      </w:pPr>
      <w:bookmarkStart w:id="19" w:name="_Toc231721280"/>
      <w:bookmarkStart w:id="20" w:name="_Toc420654553"/>
      <w:r>
        <w:t>COMUNICACIÓN a lo</w:t>
      </w:r>
      <w:bookmarkEnd w:id="19"/>
      <w:r>
        <w:t>s agentes del sistema</w:t>
      </w:r>
      <w:bookmarkEnd w:id="20"/>
    </w:p>
    <w:p w:rsidR="002B1E57" w:rsidRDefault="002B1E57">
      <w:pPr>
        <w:jc w:val="both"/>
        <w:rPr>
          <w:rFonts w:ascii="Verdana" w:hAnsi="Verdana"/>
          <w:bCs/>
          <w:color w:val="000000"/>
          <w:sz w:val="22"/>
          <w:u w:val="single"/>
        </w:rPr>
      </w:pPr>
    </w:p>
    <w:p w:rsidR="002B1E57" w:rsidRDefault="002B1E57">
      <w:pPr>
        <w:ind w:left="360"/>
        <w:jc w:val="both"/>
        <w:rPr>
          <w:rFonts w:ascii="Verdana" w:hAnsi="Verdana"/>
          <w:bCs/>
          <w:color w:val="000000"/>
          <w:sz w:val="22"/>
        </w:rPr>
      </w:pPr>
      <w:r>
        <w:rPr>
          <w:rFonts w:ascii="Verdana" w:hAnsi="Verdana"/>
          <w:bCs/>
          <w:color w:val="000000"/>
          <w:sz w:val="22"/>
        </w:rPr>
        <w:t xml:space="preserve">Antes de la fecha prevista de recepción  de la programación mensual, el GTS procederá a publicar en su página WEB la tabla resultante de la aplicación de este procedimiento, indicando las existencias mínimas de seguridad que deberán ser consideradas en cada una de las plantas del Sistema para viabilizar la programación de cada una de ellas y que deberán tenerse en consideración en el proceso de asignación de fechas vinculantes de descarga de buques (ANEXO </w:t>
      </w:r>
      <w:r w:rsidR="00132E72">
        <w:rPr>
          <w:rFonts w:ascii="Verdana" w:hAnsi="Verdana"/>
          <w:bCs/>
          <w:color w:val="000000"/>
          <w:sz w:val="22"/>
        </w:rPr>
        <w:t>I</w:t>
      </w:r>
      <w:r w:rsidR="0058360F">
        <w:rPr>
          <w:rFonts w:ascii="Verdana" w:hAnsi="Verdana"/>
          <w:bCs/>
          <w:color w:val="000000"/>
          <w:sz w:val="22"/>
        </w:rPr>
        <w:t>I</w:t>
      </w:r>
      <w:r>
        <w:rPr>
          <w:rFonts w:ascii="Verdana" w:hAnsi="Verdana"/>
          <w:bCs/>
          <w:color w:val="000000"/>
          <w:sz w:val="22"/>
        </w:rPr>
        <w:t>).</w:t>
      </w:r>
    </w:p>
    <w:p w:rsidR="002B1E57" w:rsidRDefault="002B1E57">
      <w:pPr>
        <w:ind w:left="360"/>
        <w:jc w:val="both"/>
        <w:rPr>
          <w:rFonts w:ascii="Verdana" w:hAnsi="Verdana"/>
          <w:bCs/>
          <w:color w:val="000000"/>
          <w:sz w:val="22"/>
        </w:rPr>
      </w:pPr>
    </w:p>
    <w:p w:rsidR="002B1E57" w:rsidRDefault="002B1E57">
      <w:pPr>
        <w:pStyle w:val="Sangra3detindependiente"/>
        <w:rPr>
          <w:szCs w:val="24"/>
          <w:lang w:eastAsia="es-ES"/>
        </w:rPr>
      </w:pPr>
      <w:r>
        <w:rPr>
          <w:szCs w:val="24"/>
          <w:lang w:eastAsia="es-ES"/>
        </w:rPr>
        <w:t>Estos valores se tendrán en cuenta en la elaboración del Plan de Operación del Sistema y serán los valores de control de existencias a mantener diariamente en  su actualización en función de los  desvíos de programación de los usuarios.</w:t>
      </w:r>
    </w:p>
    <w:p w:rsidR="00A46B8D" w:rsidRDefault="00A46B8D">
      <w:pPr>
        <w:pStyle w:val="Sangra3detindependiente"/>
        <w:rPr>
          <w:szCs w:val="24"/>
          <w:lang w:eastAsia="es-ES"/>
        </w:rPr>
      </w:pPr>
    </w:p>
    <w:p w:rsidR="002B1E57" w:rsidRDefault="00A46B8D">
      <w:pPr>
        <w:pStyle w:val="Ttulo1"/>
        <w:tabs>
          <w:tab w:val="clear" w:pos="284"/>
          <w:tab w:val="clear" w:pos="944"/>
        </w:tabs>
        <w:spacing w:line="230" w:lineRule="auto"/>
        <w:ind w:left="360" w:hanging="360"/>
      </w:pPr>
      <w:r>
        <w:rPr>
          <w:szCs w:val="24"/>
          <w:lang w:eastAsia="es-ES"/>
        </w:rPr>
        <w:br w:type="page"/>
      </w:r>
      <w:bookmarkStart w:id="21" w:name="_Toc347324684"/>
      <w:bookmarkStart w:id="22" w:name="_Toc347332787"/>
      <w:bookmarkStart w:id="23" w:name="_Toc347324685"/>
      <w:bookmarkStart w:id="24" w:name="_Toc347332788"/>
      <w:bookmarkStart w:id="25" w:name="_Toc420654554"/>
      <w:bookmarkEnd w:id="21"/>
      <w:bookmarkEnd w:id="22"/>
      <w:bookmarkEnd w:id="23"/>
      <w:bookmarkEnd w:id="24"/>
      <w:r w:rsidR="002B1E57">
        <w:t>ANEXOS</w:t>
      </w:r>
      <w:bookmarkEnd w:id="25"/>
    </w:p>
    <w:p w:rsidR="002B1E57" w:rsidRDefault="002B1E57"/>
    <w:p w:rsidR="004F17E4" w:rsidRDefault="004F17E4">
      <w:pPr>
        <w:pStyle w:val="Ttulo2"/>
        <w:tabs>
          <w:tab w:val="clear" w:pos="1664"/>
        </w:tabs>
        <w:ind w:left="1080" w:hanging="720"/>
      </w:pPr>
      <w:bookmarkStart w:id="26" w:name="_Toc420654555"/>
      <w:r>
        <w:t>ANEXO I. PARAMETROS RO.</w:t>
      </w:r>
      <w:bookmarkEnd w:id="26"/>
    </w:p>
    <w:p w:rsidR="004F17E4" w:rsidRDefault="004F17E4" w:rsidP="00A76A57">
      <w:pPr>
        <w:rPr>
          <w:lang w:eastAsia="en-US"/>
        </w:rPr>
      </w:pPr>
    </w:p>
    <w:p w:rsidR="00E30248" w:rsidRDefault="00254F89" w:rsidP="00A76A57">
      <w:r w:rsidRPr="00254F89">
        <w:rPr>
          <w:noProof/>
        </w:rPr>
        <w:drawing>
          <wp:inline distT="0" distB="0" distL="0" distR="0">
            <wp:extent cx="5705475" cy="1866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1866900"/>
                    </a:xfrm>
                    <a:prstGeom prst="rect">
                      <a:avLst/>
                    </a:prstGeom>
                    <a:noFill/>
                    <a:ln>
                      <a:noFill/>
                    </a:ln>
                  </pic:spPr>
                </pic:pic>
              </a:graphicData>
            </a:graphic>
          </wp:inline>
        </w:drawing>
      </w:r>
    </w:p>
    <w:p w:rsidR="000E0175" w:rsidRDefault="000E0175" w:rsidP="00A76A57"/>
    <w:p w:rsidR="002B1E57" w:rsidRDefault="000E0175" w:rsidP="00AF480F">
      <w:pPr>
        <w:pStyle w:val="Ttulo2"/>
      </w:pPr>
      <w:bookmarkStart w:id="27" w:name="_Toc420652356"/>
      <w:bookmarkStart w:id="28" w:name="_Toc420652358"/>
      <w:bookmarkStart w:id="29" w:name="_Toc420652360"/>
      <w:bookmarkStart w:id="30" w:name="_Toc420654556"/>
      <w:bookmarkEnd w:id="27"/>
      <w:bookmarkEnd w:id="28"/>
      <w:bookmarkEnd w:id="29"/>
      <w:r>
        <w:t>ANEXO ii. cálculo de existencias minimas en</w:t>
      </w:r>
      <w:r w:rsidR="00AF480F">
        <w:t xml:space="preserve"> </w:t>
      </w:r>
      <w:r w:rsidR="002B1E57">
        <w:t>PLANTAS DE REGASIFICACIÓN</w:t>
      </w:r>
      <w:bookmarkEnd w:id="30"/>
    </w:p>
    <w:p w:rsidR="005E29AB" w:rsidRDefault="005E29AB" w:rsidP="005E29AB">
      <w:pPr>
        <w:rPr>
          <w:lang w:eastAsia="en-US"/>
        </w:rPr>
      </w:pPr>
    </w:p>
    <w:p w:rsidR="00BE61AE" w:rsidRDefault="001F6873" w:rsidP="00A76A57">
      <w:pPr>
        <w:rPr>
          <w:lang w:eastAsia="en-US"/>
        </w:rPr>
      </w:pPr>
      <w:r w:rsidRPr="001F6873">
        <w:rPr>
          <w:noProof/>
        </w:rPr>
        <w:drawing>
          <wp:inline distT="0" distB="0" distL="0" distR="0" wp14:anchorId="530A604C" wp14:editId="501D2FA8">
            <wp:extent cx="5605076" cy="50387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6255" cy="5039785"/>
                    </a:xfrm>
                    <a:prstGeom prst="rect">
                      <a:avLst/>
                    </a:prstGeom>
                    <a:noFill/>
                    <a:ln>
                      <a:noFill/>
                    </a:ln>
                  </pic:spPr>
                </pic:pic>
              </a:graphicData>
            </a:graphic>
          </wp:inline>
        </w:drawing>
      </w:r>
    </w:p>
    <w:p w:rsidR="00BE61AE" w:rsidRPr="00A76A57" w:rsidRDefault="00BE61AE" w:rsidP="00A76A57">
      <w:pPr>
        <w:rPr>
          <w:lang w:eastAsia="en-US"/>
        </w:rPr>
      </w:pPr>
    </w:p>
    <w:p w:rsidR="002B1E57" w:rsidRPr="00A76A57" w:rsidRDefault="002B1E57"/>
    <w:p w:rsidR="002B1E57" w:rsidRDefault="002B1E57">
      <w:pPr>
        <w:pStyle w:val="Ttulo2"/>
        <w:tabs>
          <w:tab w:val="clear" w:pos="1664"/>
        </w:tabs>
        <w:ind w:left="1080" w:hanging="720"/>
      </w:pPr>
      <w:bookmarkStart w:id="31" w:name="_Toc420654557"/>
      <w:r>
        <w:t xml:space="preserve">ANEXO </w:t>
      </w:r>
      <w:r w:rsidR="00CB05F3">
        <w:t>III</w:t>
      </w:r>
      <w:r>
        <w:t>. pARÁMETROS DE CÁLCULO</w:t>
      </w:r>
      <w:bookmarkEnd w:id="31"/>
    </w:p>
    <w:p w:rsidR="002B1E57" w:rsidRDefault="002B1E57">
      <w:pPr>
        <w:pStyle w:val="Ttulo2"/>
        <w:numPr>
          <w:ilvl w:val="0"/>
          <w:numId w:val="0"/>
        </w:numPr>
        <w:ind w:left="900" w:hanging="720"/>
        <w:jc w:val="left"/>
      </w:pPr>
    </w:p>
    <w:p w:rsidR="002B1E57" w:rsidRDefault="002B1E57">
      <w:pPr>
        <w:pStyle w:val="Sangra3detindependiente"/>
      </w:pPr>
    </w:p>
    <w:p w:rsidR="002B1E57" w:rsidRDefault="002B1E57">
      <w:pPr>
        <w:pStyle w:val="Sangra3detindependiente"/>
      </w:pPr>
      <w:r>
        <w:t>Los factores de utilización y cambios de unidades a aplicar en los cálculos asociados a este procedimiento son los siguientes:</w:t>
      </w:r>
    </w:p>
    <w:p w:rsidR="002B1E57" w:rsidRDefault="002B1E57">
      <w:pPr>
        <w:pStyle w:val="Sangra3detindependiente"/>
      </w:pPr>
    </w:p>
    <w:p w:rsidR="002B1E57" w:rsidRDefault="00E01BEF" w:rsidP="00D50B9D">
      <w:pPr>
        <w:pStyle w:val="Sangra3detindependiente"/>
        <w:numPr>
          <w:ilvl w:val="0"/>
          <w:numId w:val="12"/>
        </w:numPr>
      </w:pPr>
      <w:r>
        <w:t>Se considera un factor de 6.850</w:t>
      </w:r>
      <w:r w:rsidR="002B1E57">
        <w:t xml:space="preserve"> GWh/m3 GNL </w:t>
      </w:r>
    </w:p>
    <w:p w:rsidR="002B1E57" w:rsidRDefault="002B1E57">
      <w:pPr>
        <w:pStyle w:val="Sangra3detindependiente"/>
      </w:pPr>
    </w:p>
    <w:p w:rsidR="002B1E57" w:rsidRDefault="002B1E57" w:rsidP="004764BE">
      <w:pPr>
        <w:pStyle w:val="Sangra3detindependiente"/>
      </w:pPr>
      <w:r>
        <w:t>Est</w:t>
      </w:r>
      <w:r w:rsidR="00CB05F3">
        <w:t>e</w:t>
      </w:r>
      <w:r>
        <w:t xml:space="preserve"> parámetro se actualizarán cuando el GTS considere necesario, en función de la evolución y los datos históricos del sistema, previa comunicación a todos los agentes</w:t>
      </w:r>
    </w:p>
    <w:sectPr w:rsidR="002B1E57">
      <w:headerReference w:type="default" r:id="rId10"/>
      <w:footerReference w:type="default" r:id="rId11"/>
      <w:pgSz w:w="11906" w:h="16838" w:code="9"/>
      <w:pgMar w:top="1418" w:right="1134" w:bottom="1418" w:left="126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B9D" w:rsidRDefault="00D50B9D">
      <w:r>
        <w:separator/>
      </w:r>
    </w:p>
  </w:endnote>
  <w:endnote w:type="continuationSeparator" w:id="0">
    <w:p w:rsidR="00D50B9D" w:rsidRDefault="00D5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50" w:type="dxa"/>
      <w:tblBorders>
        <w:top w:val="single" w:sz="24" w:space="0" w:color="auto"/>
      </w:tblBorders>
      <w:tblLayout w:type="fixed"/>
      <w:tblCellMar>
        <w:left w:w="70" w:type="dxa"/>
        <w:right w:w="70" w:type="dxa"/>
      </w:tblCellMar>
      <w:tblLook w:val="0000" w:firstRow="0" w:lastRow="0" w:firstColumn="0" w:lastColumn="0" w:noHBand="0" w:noVBand="0"/>
    </w:tblPr>
    <w:tblGrid>
      <w:gridCol w:w="3850"/>
      <w:gridCol w:w="5400"/>
    </w:tblGrid>
    <w:tr w:rsidR="002B1E57">
      <w:trPr>
        <w:trHeight w:val="645"/>
      </w:trPr>
      <w:tc>
        <w:tcPr>
          <w:tcW w:w="3850" w:type="dxa"/>
          <w:tcBorders>
            <w:top w:val="single" w:sz="18" w:space="0" w:color="auto"/>
          </w:tcBorders>
          <w:vAlign w:val="center"/>
        </w:tcPr>
        <w:p w:rsidR="002B1E57" w:rsidRDefault="002B65B5">
          <w:pPr>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57216" behindDoc="0" locked="0" layoutInCell="0" allowOverlap="1" wp14:anchorId="631D82B6" wp14:editId="7E2C639E">
                    <wp:simplePos x="0" y="0"/>
                    <wp:positionH relativeFrom="column">
                      <wp:posOffset>-531495</wp:posOffset>
                    </wp:positionH>
                    <wp:positionV relativeFrom="paragraph">
                      <wp:posOffset>-2985770</wp:posOffset>
                    </wp:positionV>
                    <wp:extent cx="365760" cy="2997835"/>
                    <wp:effectExtent l="1905" t="0" r="3810" b="0"/>
                    <wp:wrapTopAndBottom/>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97835"/>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1E57" w:rsidRDefault="002B1E57">
                                <w:pPr>
                                  <w:rPr>
                                    <w:rFonts w:ascii="Verdana" w:hAnsi="Verdana"/>
                                    <w:b/>
                                    <w:sz w:val="16"/>
                                  </w:rPr>
                                </w:pPr>
                                <w:r>
                                  <w:rPr>
                                    <w:rFonts w:ascii="Verdana" w:hAnsi="Verdana"/>
                                    <w:b/>
                                    <w:sz w:val="16"/>
                                  </w:rPr>
                                  <w:t>Propiedad de Enagás – Prohibida su reproducción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D82B6" id="_x0000_t202" coordsize="21600,21600" o:spt="202" path="m,l,21600r21600,l21600,xe">
                    <v:stroke joinstyle="miter"/>
                    <v:path gradientshapeok="t" o:connecttype="rect"/>
                  </v:shapetype>
                  <v:shape id="Text Box 16" o:spid="_x0000_s1026" type="#_x0000_t202" style="position:absolute;margin-left:-41.85pt;margin-top:-235.1pt;width:28.8pt;height:2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" o:allowincell="f" stroked="f" strokeweight="2pt">
                    <v:textbox style="layout-flow:vertical;mso-layout-flow-alt:bottom-to-top">
                      <w:txbxContent>
                        <w:p w:rsidR="002B1E57" w:rsidRDefault="002B1E57">
                          <w:pPr>
                            <w:rPr>
                              <w:rFonts w:ascii="Verdana" w:hAnsi="Verdana"/>
                              <w:b/>
                              <w:sz w:val="16"/>
                            </w:rPr>
                          </w:pPr>
                          <w:r>
                            <w:rPr>
                              <w:rFonts w:ascii="Verdana" w:hAnsi="Verdana"/>
                              <w:b/>
                              <w:sz w:val="16"/>
                            </w:rPr>
                            <w:t>Propiedad de Enagás – Prohibida su reproducción</w:t>
                          </w:r>
                        </w:p>
                      </w:txbxContent>
                    </v:textbox>
                    <w10:wrap type="topAndBottom"/>
                  </v:shape>
                </w:pict>
              </mc:Fallback>
            </mc:AlternateContent>
          </w:r>
          <w:r w:rsidR="002B1E57">
            <w:rPr>
              <w:rFonts w:ascii="Verdana" w:hAnsi="Verdana"/>
              <w:b/>
              <w:sz w:val="20"/>
              <w:szCs w:val="20"/>
            </w:rPr>
            <w:t>ESTADO: v.</w:t>
          </w:r>
          <w:r w:rsidR="0021757B">
            <w:rPr>
              <w:rFonts w:ascii="Verdana" w:hAnsi="Verdana"/>
              <w:b/>
              <w:sz w:val="20"/>
              <w:szCs w:val="20"/>
            </w:rPr>
            <w:t>3</w:t>
          </w:r>
        </w:p>
      </w:tc>
      <w:tc>
        <w:tcPr>
          <w:tcW w:w="5400" w:type="dxa"/>
          <w:tcBorders>
            <w:top w:val="single" w:sz="18" w:space="0" w:color="auto"/>
          </w:tcBorders>
          <w:vAlign w:val="center"/>
        </w:tcPr>
        <w:p w:rsidR="002B1E57" w:rsidRDefault="002B1E57">
          <w:pPr>
            <w:jc w:val="right"/>
            <w:rPr>
              <w:rFonts w:ascii="Verdana" w:hAnsi="Verdana"/>
              <w:b/>
              <w:bCs/>
              <w:sz w:val="20"/>
              <w:szCs w:val="20"/>
            </w:rPr>
          </w:pPr>
          <w:r>
            <w:rPr>
              <w:rStyle w:val="Nmerodepgina"/>
              <w:rFonts w:ascii="Verdana" w:hAnsi="Verdana"/>
              <w:b/>
              <w:bCs/>
              <w:sz w:val="20"/>
              <w:szCs w:val="20"/>
            </w:rPr>
            <w:fldChar w:fldCharType="begin"/>
          </w:r>
          <w:r>
            <w:rPr>
              <w:rStyle w:val="Nmerodepgina"/>
              <w:rFonts w:ascii="Verdana" w:hAnsi="Verdana"/>
              <w:b/>
              <w:bCs/>
              <w:sz w:val="20"/>
              <w:szCs w:val="20"/>
            </w:rPr>
            <w:instrText xml:space="preserve"> PAGE </w:instrText>
          </w:r>
          <w:r>
            <w:rPr>
              <w:rStyle w:val="Nmerodepgina"/>
              <w:rFonts w:ascii="Verdana" w:hAnsi="Verdana"/>
              <w:b/>
              <w:bCs/>
              <w:sz w:val="20"/>
              <w:szCs w:val="20"/>
            </w:rPr>
            <w:fldChar w:fldCharType="separate"/>
          </w:r>
          <w:r w:rsidR="00A87B80">
            <w:rPr>
              <w:rStyle w:val="Nmerodepgina"/>
              <w:rFonts w:ascii="Verdana" w:hAnsi="Verdana"/>
              <w:b/>
              <w:bCs/>
              <w:noProof/>
              <w:sz w:val="20"/>
              <w:szCs w:val="20"/>
            </w:rPr>
            <w:t>1</w:t>
          </w:r>
          <w:r>
            <w:rPr>
              <w:rStyle w:val="Nmerodepgina"/>
              <w:rFonts w:ascii="Verdana" w:hAnsi="Verdana"/>
              <w:b/>
              <w:bCs/>
              <w:sz w:val="20"/>
              <w:szCs w:val="20"/>
            </w:rPr>
            <w:fldChar w:fldCharType="end"/>
          </w:r>
          <w:r>
            <w:rPr>
              <w:rStyle w:val="Nmerodepgina"/>
              <w:rFonts w:ascii="Verdana" w:hAnsi="Verdana"/>
              <w:b/>
              <w:bCs/>
              <w:sz w:val="20"/>
              <w:szCs w:val="20"/>
            </w:rPr>
            <w:t xml:space="preserve"> de </w:t>
          </w:r>
          <w:r>
            <w:rPr>
              <w:rStyle w:val="Nmerodepgina"/>
              <w:rFonts w:ascii="Verdana" w:hAnsi="Verdana"/>
              <w:b/>
              <w:bCs/>
              <w:sz w:val="20"/>
            </w:rPr>
            <w:fldChar w:fldCharType="begin"/>
          </w:r>
          <w:r>
            <w:rPr>
              <w:rStyle w:val="Nmerodepgina"/>
              <w:rFonts w:ascii="Verdana" w:hAnsi="Verdana"/>
              <w:b/>
              <w:bCs/>
              <w:sz w:val="20"/>
            </w:rPr>
            <w:instrText xml:space="preserve"> NUMPAGES </w:instrText>
          </w:r>
          <w:r>
            <w:rPr>
              <w:rStyle w:val="Nmerodepgina"/>
              <w:rFonts w:ascii="Verdana" w:hAnsi="Verdana"/>
              <w:b/>
              <w:bCs/>
              <w:sz w:val="20"/>
            </w:rPr>
            <w:fldChar w:fldCharType="separate"/>
          </w:r>
          <w:r w:rsidR="00A87B80">
            <w:rPr>
              <w:rStyle w:val="Nmerodepgina"/>
              <w:rFonts w:ascii="Verdana" w:hAnsi="Verdana"/>
              <w:b/>
              <w:bCs/>
              <w:noProof/>
              <w:sz w:val="20"/>
            </w:rPr>
            <w:t>1</w:t>
          </w:r>
          <w:r>
            <w:rPr>
              <w:rStyle w:val="Nmerodepgina"/>
              <w:rFonts w:ascii="Verdana" w:hAnsi="Verdana"/>
              <w:b/>
              <w:bCs/>
              <w:sz w:val="20"/>
            </w:rPr>
            <w:fldChar w:fldCharType="end"/>
          </w:r>
        </w:p>
      </w:tc>
    </w:tr>
  </w:tbl>
  <w:p w:rsidR="002B1E57" w:rsidRDefault="002B1E57">
    <w:pPr>
      <w:pStyle w:val="Piedepgina"/>
      <w:rPr>
        <w:rFonts w:ascii="Verdana" w:hAnsi="Verdan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B9D" w:rsidRDefault="00D50B9D">
      <w:r>
        <w:separator/>
      </w:r>
    </w:p>
  </w:footnote>
  <w:footnote w:type="continuationSeparator" w:id="0">
    <w:p w:rsidR="00D50B9D" w:rsidRDefault="00D50B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4"/>
      <w:gridCol w:w="5187"/>
      <w:gridCol w:w="2791"/>
    </w:tblGrid>
    <w:tr w:rsidR="002B1E57">
      <w:trPr>
        <w:cantSplit/>
        <w:trHeight w:val="1205"/>
      </w:trPr>
      <w:tc>
        <w:tcPr>
          <w:tcW w:w="867" w:type="pct"/>
          <w:tcBorders>
            <w:left w:val="nil"/>
            <w:right w:val="nil"/>
          </w:tcBorders>
        </w:tcPr>
        <w:p w:rsidR="002B1E57" w:rsidRDefault="002B65B5">
          <w:pPr>
            <w:pStyle w:val="Encabezado"/>
            <w:tabs>
              <w:tab w:val="right" w:pos="9072"/>
            </w:tabs>
            <w:spacing w:line="120" w:lineRule="auto"/>
            <w:rPr>
              <w:b/>
              <w:noProof/>
              <w:sz w:val="20"/>
              <w:lang w:eastAsia="es-ES"/>
            </w:rPr>
          </w:pPr>
          <w:r>
            <w:rPr>
              <w:b/>
              <w:noProof/>
              <w:sz w:val="20"/>
              <w:lang w:eastAsia="es-ES"/>
            </w:rPr>
            <w:drawing>
              <wp:anchor distT="0" distB="0" distL="114300" distR="114300" simplePos="0" relativeHeight="251658240" behindDoc="1" locked="0" layoutInCell="1" allowOverlap="1" wp14:anchorId="1CDB3346" wp14:editId="204AD594">
                <wp:simplePos x="0" y="0"/>
                <wp:positionH relativeFrom="column">
                  <wp:posOffset>0</wp:posOffset>
                </wp:positionH>
                <wp:positionV relativeFrom="paragraph">
                  <wp:posOffset>-13335</wp:posOffset>
                </wp:positionV>
                <wp:extent cx="914400" cy="717550"/>
                <wp:effectExtent l="0" t="0" r="0" b="6350"/>
                <wp:wrapNone/>
                <wp:docPr id="17" name="Imagen 17" descr="gts 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ts n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17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87" w:type="pct"/>
          <w:tcBorders>
            <w:left w:val="nil"/>
            <w:right w:val="nil"/>
          </w:tcBorders>
        </w:tcPr>
        <w:p w:rsidR="002B1E57" w:rsidRDefault="002B1E57">
          <w:pPr>
            <w:pStyle w:val="Encabezado"/>
            <w:tabs>
              <w:tab w:val="clear" w:pos="4252"/>
              <w:tab w:val="clear" w:pos="8504"/>
              <w:tab w:val="right" w:pos="9072"/>
            </w:tabs>
            <w:spacing w:line="120" w:lineRule="auto"/>
            <w:rPr>
              <w:b/>
              <w:sz w:val="28"/>
            </w:rPr>
          </w:pPr>
        </w:p>
        <w:p w:rsidR="002B1E57" w:rsidRDefault="002B1E57">
          <w:pPr>
            <w:pStyle w:val="Encabezado"/>
            <w:tabs>
              <w:tab w:val="clear" w:pos="4252"/>
              <w:tab w:val="clear" w:pos="8504"/>
              <w:tab w:val="right" w:pos="9072"/>
            </w:tabs>
            <w:rPr>
              <w:b/>
              <w:color w:val="C0C0C0"/>
              <w:sz w:val="16"/>
            </w:rPr>
          </w:pPr>
          <w:r>
            <w:rPr>
              <w:b/>
            </w:rPr>
            <w:t>Criterios para la determinación de las existencias mínimas de seguridad en Plantas de Regasificación</w:t>
          </w:r>
        </w:p>
        <w:p w:rsidR="002B1E57" w:rsidRDefault="002B1E57">
          <w:pPr>
            <w:pStyle w:val="Encabezado"/>
            <w:tabs>
              <w:tab w:val="right" w:pos="9072"/>
            </w:tabs>
            <w:rPr>
              <w:b/>
              <w:sz w:val="28"/>
            </w:rPr>
          </w:pPr>
          <w:r>
            <w:rPr>
              <w:b/>
              <w:color w:val="C0C0C0"/>
              <w:sz w:val="16"/>
            </w:rPr>
            <w:t xml:space="preserve">AREA: Dirección de Operación del Sistema </w:t>
          </w:r>
        </w:p>
      </w:tc>
      <w:tc>
        <w:tcPr>
          <w:tcW w:w="1446" w:type="pct"/>
          <w:tcBorders>
            <w:left w:val="nil"/>
            <w:right w:val="nil"/>
          </w:tcBorders>
        </w:tcPr>
        <w:p w:rsidR="002B1E57" w:rsidRDefault="002B1E57">
          <w:pPr>
            <w:pStyle w:val="Encabezado"/>
            <w:tabs>
              <w:tab w:val="clear" w:pos="4252"/>
              <w:tab w:val="clear" w:pos="8504"/>
              <w:tab w:val="right" w:pos="9072"/>
            </w:tabs>
            <w:jc w:val="right"/>
            <w:rPr>
              <w:b/>
              <w:sz w:val="16"/>
              <w:szCs w:val="16"/>
            </w:rPr>
          </w:pPr>
        </w:p>
        <w:p w:rsidR="002B1E57" w:rsidRDefault="002B1E57">
          <w:pPr>
            <w:pStyle w:val="Encabezado"/>
            <w:tabs>
              <w:tab w:val="clear" w:pos="4252"/>
              <w:tab w:val="clear" w:pos="8504"/>
              <w:tab w:val="right" w:pos="9072"/>
            </w:tabs>
            <w:jc w:val="right"/>
            <w:rPr>
              <w:b/>
              <w:lang w:val="en-US"/>
            </w:rPr>
          </w:pPr>
          <w:r>
            <w:rPr>
              <w:b/>
              <w:sz w:val="28"/>
              <w:szCs w:val="28"/>
              <w:lang w:val="en-US"/>
            </w:rPr>
            <w:t>IT-CPC-P02</w:t>
          </w:r>
        </w:p>
        <w:p w:rsidR="002B1E57" w:rsidRDefault="00505EDB" w:rsidP="00072AD1">
          <w:pPr>
            <w:pStyle w:val="Encabezado"/>
            <w:tabs>
              <w:tab w:val="right" w:pos="9072"/>
            </w:tabs>
            <w:jc w:val="right"/>
            <w:rPr>
              <w:b/>
              <w:sz w:val="24"/>
              <w:lang w:val="en-US"/>
            </w:rPr>
          </w:pPr>
          <w:r>
            <w:rPr>
              <w:b/>
              <w:lang w:val="en-US"/>
            </w:rPr>
            <w:t>0</w:t>
          </w:r>
          <w:r w:rsidR="00072AD1">
            <w:rPr>
              <w:b/>
              <w:lang w:val="en-US"/>
            </w:rPr>
            <w:t>5</w:t>
          </w:r>
          <w:r w:rsidR="002B1E57">
            <w:rPr>
              <w:b/>
              <w:lang w:val="en-US"/>
            </w:rPr>
            <w:t>/20</w:t>
          </w:r>
          <w:r>
            <w:rPr>
              <w:b/>
              <w:lang w:val="en-US"/>
            </w:rPr>
            <w:t>1</w:t>
          </w:r>
          <w:r w:rsidR="00072AD1">
            <w:rPr>
              <w:b/>
              <w:lang w:val="en-US"/>
            </w:rPr>
            <w:t>5</w:t>
          </w:r>
        </w:p>
      </w:tc>
    </w:tr>
  </w:tbl>
  <w:p w:rsidR="002B1E57" w:rsidRDefault="002B1E57">
    <w:pPr>
      <w:pStyle w:val="Encabezado"/>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D4C81"/>
    <w:multiLevelType w:val="hybridMultilevel"/>
    <w:tmpl w:val="3A240066"/>
    <w:lvl w:ilvl="0" w:tplc="D98438C0">
      <w:start w:val="1"/>
      <w:numFmt w:val="bullet"/>
      <w:lvlText w:val=""/>
      <w:lvlJc w:val="left"/>
      <w:pPr>
        <w:tabs>
          <w:tab w:val="num" w:pos="700"/>
        </w:tabs>
        <w:ind w:left="680" w:hanging="340"/>
      </w:pPr>
      <w:rPr>
        <w:rFonts w:ascii="Symbol" w:hAnsi="Symbol" w:hint="default"/>
      </w:rPr>
    </w:lvl>
    <w:lvl w:ilvl="1" w:tplc="B2E21634">
      <w:numFmt w:val="bullet"/>
      <w:lvlText w:val="-"/>
      <w:lvlJc w:val="left"/>
      <w:pPr>
        <w:tabs>
          <w:tab w:val="num" w:pos="1780"/>
        </w:tabs>
        <w:ind w:left="1780" w:hanging="360"/>
      </w:pPr>
      <w:rPr>
        <w:rFonts w:ascii="Verdana" w:eastAsia="Times New Roman" w:hAnsi="Verdana" w:cs="Times New Roman"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1F6A4EAB"/>
    <w:multiLevelType w:val="hybridMultilevel"/>
    <w:tmpl w:val="58FA020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34C4ADF"/>
    <w:multiLevelType w:val="multilevel"/>
    <w:tmpl w:val="AC42F0AC"/>
    <w:lvl w:ilvl="0">
      <w:start w:val="1"/>
      <w:numFmt w:val="decimal"/>
      <w:pStyle w:val="Ttulo1"/>
      <w:lvlText w:val="%1."/>
      <w:lvlJc w:val="left"/>
      <w:pPr>
        <w:tabs>
          <w:tab w:val="num" w:pos="944"/>
        </w:tabs>
        <w:ind w:left="944" w:hanging="944"/>
      </w:pPr>
      <w:rPr>
        <w:rFonts w:ascii="Verdana" w:hAnsi="Verdana" w:hint="default"/>
        <w:b/>
        <w:i w:val="0"/>
        <w:sz w:val="22"/>
      </w:rPr>
    </w:lvl>
    <w:lvl w:ilvl="1">
      <w:start w:val="1"/>
      <w:numFmt w:val="decimal"/>
      <w:pStyle w:val="Ttulo2"/>
      <w:lvlText w:val="%1.%2."/>
      <w:lvlJc w:val="left"/>
      <w:pPr>
        <w:tabs>
          <w:tab w:val="num" w:pos="8185"/>
        </w:tabs>
        <w:ind w:left="7897" w:hanging="1092"/>
      </w:pPr>
      <w:rPr>
        <w:rFonts w:ascii="Verdana" w:hAnsi="Verdana" w:hint="default"/>
        <w:b/>
        <w:i w:val="0"/>
        <w:sz w:val="22"/>
        <w:szCs w:val="22"/>
      </w:rPr>
    </w:lvl>
    <w:lvl w:ilvl="2">
      <w:start w:val="1"/>
      <w:numFmt w:val="decimal"/>
      <w:pStyle w:val="Ttulo3"/>
      <w:lvlText w:val="%1.%2.%3."/>
      <w:lvlJc w:val="left"/>
      <w:pPr>
        <w:tabs>
          <w:tab w:val="num" w:pos="2384"/>
        </w:tabs>
        <w:ind w:left="1808" w:hanging="164"/>
      </w:pPr>
      <w:rPr>
        <w:rFonts w:ascii="Verdana" w:hAnsi="Verdana" w:hint="default"/>
        <w:b/>
        <w:i w:val="0"/>
        <w:sz w:val="22"/>
      </w:rPr>
    </w:lvl>
    <w:lvl w:ilvl="3">
      <w:start w:val="1"/>
      <w:numFmt w:val="decimal"/>
      <w:lvlText w:val="%1.%2.%3.%4."/>
      <w:lvlJc w:val="left"/>
      <w:pPr>
        <w:tabs>
          <w:tab w:val="num" w:pos="2744"/>
        </w:tabs>
        <w:ind w:left="2312" w:hanging="648"/>
      </w:pPr>
      <w:rPr>
        <w:rFonts w:hint="default"/>
      </w:rPr>
    </w:lvl>
    <w:lvl w:ilvl="4">
      <w:start w:val="1"/>
      <w:numFmt w:val="decimal"/>
      <w:lvlText w:val="%1.%2.%3.%4.%5."/>
      <w:lvlJc w:val="left"/>
      <w:pPr>
        <w:tabs>
          <w:tab w:val="num" w:pos="3104"/>
        </w:tabs>
        <w:ind w:left="2816" w:hanging="792"/>
      </w:pPr>
      <w:rPr>
        <w:rFonts w:hint="default"/>
      </w:rPr>
    </w:lvl>
    <w:lvl w:ilvl="5">
      <w:start w:val="1"/>
      <w:numFmt w:val="decimal"/>
      <w:lvlText w:val="%1.%2.%3.%4.%5.%6."/>
      <w:lvlJc w:val="left"/>
      <w:pPr>
        <w:tabs>
          <w:tab w:val="num" w:pos="3824"/>
        </w:tabs>
        <w:ind w:left="3320" w:hanging="936"/>
      </w:pPr>
      <w:rPr>
        <w:rFonts w:hint="default"/>
      </w:rPr>
    </w:lvl>
    <w:lvl w:ilvl="6">
      <w:start w:val="1"/>
      <w:numFmt w:val="decimal"/>
      <w:lvlText w:val="%1.%2.%3.%4.%5.%6.%7."/>
      <w:lvlJc w:val="left"/>
      <w:pPr>
        <w:tabs>
          <w:tab w:val="num" w:pos="4184"/>
        </w:tabs>
        <w:ind w:left="3824" w:hanging="1080"/>
      </w:pPr>
      <w:rPr>
        <w:rFonts w:hint="default"/>
      </w:rPr>
    </w:lvl>
    <w:lvl w:ilvl="7">
      <w:start w:val="1"/>
      <w:numFmt w:val="decimal"/>
      <w:lvlText w:val="%1.%2.%3.%4.%5.%6.%7.%8."/>
      <w:lvlJc w:val="left"/>
      <w:pPr>
        <w:tabs>
          <w:tab w:val="num" w:pos="4904"/>
        </w:tabs>
        <w:ind w:left="4328" w:hanging="1224"/>
      </w:pPr>
      <w:rPr>
        <w:rFonts w:hint="default"/>
      </w:rPr>
    </w:lvl>
    <w:lvl w:ilvl="8">
      <w:start w:val="1"/>
      <w:numFmt w:val="decimal"/>
      <w:lvlText w:val="%1.%2.%3.%4.%5.%6.%7.%8.%9."/>
      <w:lvlJc w:val="left"/>
      <w:pPr>
        <w:tabs>
          <w:tab w:val="num" w:pos="5624"/>
        </w:tabs>
        <w:ind w:left="4904" w:hanging="1440"/>
      </w:pPr>
      <w:rPr>
        <w:rFonts w:hint="default"/>
      </w:rPr>
    </w:lvl>
  </w:abstractNum>
  <w:abstractNum w:abstractNumId="3" w15:restartNumberingAfterBreak="0">
    <w:nsid w:val="31181A94"/>
    <w:multiLevelType w:val="hybridMultilevel"/>
    <w:tmpl w:val="64B85CF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AD3881"/>
    <w:multiLevelType w:val="hybridMultilevel"/>
    <w:tmpl w:val="AC048004"/>
    <w:lvl w:ilvl="0" w:tplc="B0868AC4">
      <w:start w:val="1"/>
      <w:numFmt w:val="lowerLetter"/>
      <w:pStyle w:val="Sangra21"/>
      <w:lvlText w:val="%1)"/>
      <w:lvlJc w:val="left"/>
      <w:pPr>
        <w:tabs>
          <w:tab w:val="num" w:pos="1211"/>
        </w:tabs>
        <w:ind w:left="1211" w:hanging="360"/>
      </w:pPr>
      <w:rPr>
        <w:rFonts w:ascii="Verdana" w:hAnsi="Verdana"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8AD139E"/>
    <w:multiLevelType w:val="hybridMultilevel"/>
    <w:tmpl w:val="9B5463E6"/>
    <w:lvl w:ilvl="0" w:tplc="FFFFFFFF">
      <w:start w:val="1"/>
      <w:numFmt w:val="bullet"/>
      <w:pStyle w:val="ENAGAS-Vietas1"/>
      <w:lvlText w:val=""/>
      <w:lvlJc w:val="left"/>
      <w:pPr>
        <w:tabs>
          <w:tab w:val="num" w:pos="362"/>
        </w:tabs>
        <w:ind w:left="362" w:hanging="36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046C1"/>
    <w:multiLevelType w:val="hybridMultilevel"/>
    <w:tmpl w:val="187E05B4"/>
    <w:lvl w:ilvl="0" w:tplc="0B7846AA">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0EF485B"/>
    <w:multiLevelType w:val="hybridMultilevel"/>
    <w:tmpl w:val="4B2A0CDC"/>
    <w:lvl w:ilvl="0" w:tplc="A966361C">
      <w:start w:val="1"/>
      <w:numFmt w:val="bullet"/>
      <w:pStyle w:val="Sangra12"/>
      <w:lvlText w:val=""/>
      <w:lvlJc w:val="left"/>
      <w:pPr>
        <w:tabs>
          <w:tab w:val="num" w:pos="814"/>
        </w:tabs>
        <w:ind w:left="814" w:hanging="360"/>
      </w:pPr>
      <w:rPr>
        <w:rFonts w:ascii="Symbol" w:hAnsi="Symbol" w:hint="default"/>
      </w:rPr>
    </w:lvl>
    <w:lvl w:ilvl="1" w:tplc="0C0A0003">
      <w:start w:val="1"/>
      <w:numFmt w:val="bullet"/>
      <w:lvlText w:val="o"/>
      <w:lvlJc w:val="left"/>
      <w:pPr>
        <w:tabs>
          <w:tab w:val="num" w:pos="1534"/>
        </w:tabs>
        <w:ind w:left="1534" w:hanging="360"/>
      </w:pPr>
      <w:rPr>
        <w:rFonts w:ascii="Courier New" w:hAnsi="Courier New" w:hint="default"/>
      </w:rPr>
    </w:lvl>
    <w:lvl w:ilvl="2" w:tplc="62387E5A">
      <w:numFmt w:val="bullet"/>
      <w:lvlText w:val="-"/>
      <w:lvlJc w:val="left"/>
      <w:pPr>
        <w:tabs>
          <w:tab w:val="num" w:pos="2254"/>
        </w:tabs>
        <w:ind w:left="2254" w:hanging="360"/>
      </w:pPr>
      <w:rPr>
        <w:rFonts w:ascii="Times New Roman" w:eastAsia="Times New Roman" w:hAnsi="Times New Roman" w:cs="Times New Roman" w:hint="default"/>
      </w:rPr>
    </w:lvl>
    <w:lvl w:ilvl="3" w:tplc="0C0A0001" w:tentative="1">
      <w:start w:val="1"/>
      <w:numFmt w:val="bullet"/>
      <w:lvlText w:val=""/>
      <w:lvlJc w:val="left"/>
      <w:pPr>
        <w:tabs>
          <w:tab w:val="num" w:pos="2974"/>
        </w:tabs>
        <w:ind w:left="2974" w:hanging="360"/>
      </w:pPr>
      <w:rPr>
        <w:rFonts w:ascii="Symbol" w:hAnsi="Symbol" w:hint="default"/>
      </w:rPr>
    </w:lvl>
    <w:lvl w:ilvl="4" w:tplc="0C0A0003" w:tentative="1">
      <w:start w:val="1"/>
      <w:numFmt w:val="bullet"/>
      <w:lvlText w:val="o"/>
      <w:lvlJc w:val="left"/>
      <w:pPr>
        <w:tabs>
          <w:tab w:val="num" w:pos="3694"/>
        </w:tabs>
        <w:ind w:left="3694" w:hanging="360"/>
      </w:pPr>
      <w:rPr>
        <w:rFonts w:ascii="Courier New" w:hAnsi="Courier New" w:hint="default"/>
      </w:rPr>
    </w:lvl>
    <w:lvl w:ilvl="5" w:tplc="0C0A0005" w:tentative="1">
      <w:start w:val="1"/>
      <w:numFmt w:val="bullet"/>
      <w:lvlText w:val=""/>
      <w:lvlJc w:val="left"/>
      <w:pPr>
        <w:tabs>
          <w:tab w:val="num" w:pos="4414"/>
        </w:tabs>
        <w:ind w:left="4414" w:hanging="360"/>
      </w:pPr>
      <w:rPr>
        <w:rFonts w:ascii="Wingdings" w:hAnsi="Wingdings" w:hint="default"/>
      </w:rPr>
    </w:lvl>
    <w:lvl w:ilvl="6" w:tplc="0C0A0001" w:tentative="1">
      <w:start w:val="1"/>
      <w:numFmt w:val="bullet"/>
      <w:lvlText w:val=""/>
      <w:lvlJc w:val="left"/>
      <w:pPr>
        <w:tabs>
          <w:tab w:val="num" w:pos="5134"/>
        </w:tabs>
        <w:ind w:left="5134" w:hanging="360"/>
      </w:pPr>
      <w:rPr>
        <w:rFonts w:ascii="Symbol" w:hAnsi="Symbol" w:hint="default"/>
      </w:rPr>
    </w:lvl>
    <w:lvl w:ilvl="7" w:tplc="0C0A0003" w:tentative="1">
      <w:start w:val="1"/>
      <w:numFmt w:val="bullet"/>
      <w:lvlText w:val="o"/>
      <w:lvlJc w:val="left"/>
      <w:pPr>
        <w:tabs>
          <w:tab w:val="num" w:pos="5854"/>
        </w:tabs>
        <w:ind w:left="5854" w:hanging="360"/>
      </w:pPr>
      <w:rPr>
        <w:rFonts w:ascii="Courier New" w:hAnsi="Courier New" w:hint="default"/>
      </w:rPr>
    </w:lvl>
    <w:lvl w:ilvl="8" w:tplc="0C0A0005" w:tentative="1">
      <w:start w:val="1"/>
      <w:numFmt w:val="bullet"/>
      <w:lvlText w:val=""/>
      <w:lvlJc w:val="left"/>
      <w:pPr>
        <w:tabs>
          <w:tab w:val="num" w:pos="6574"/>
        </w:tabs>
        <w:ind w:left="6574" w:hanging="360"/>
      </w:pPr>
      <w:rPr>
        <w:rFonts w:ascii="Wingdings" w:hAnsi="Wingdings" w:hint="default"/>
      </w:rPr>
    </w:lvl>
  </w:abstractNum>
  <w:abstractNum w:abstractNumId="8" w15:restartNumberingAfterBreak="0">
    <w:nsid w:val="52A25158"/>
    <w:multiLevelType w:val="hybridMultilevel"/>
    <w:tmpl w:val="1F02EA1C"/>
    <w:lvl w:ilvl="0" w:tplc="F97CA00A">
      <w:numFmt w:val="bullet"/>
      <w:pStyle w:val="Sangra13"/>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hint="default"/>
      </w:rPr>
    </w:lvl>
    <w:lvl w:ilvl="2" w:tplc="62387E5A">
      <w:numFmt w:val="bullet"/>
      <w:lvlText w:val="-"/>
      <w:lvlJc w:val="left"/>
      <w:pPr>
        <w:tabs>
          <w:tab w:val="num" w:pos="2508"/>
        </w:tabs>
        <w:ind w:left="2508" w:hanging="360"/>
      </w:pPr>
      <w:rPr>
        <w:rFonts w:ascii="Times New Roman" w:eastAsia="Times New Roman" w:hAnsi="Times New Roman" w:cs="Times New Roman"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53BB721C"/>
    <w:multiLevelType w:val="hybridMultilevel"/>
    <w:tmpl w:val="23D4FDBC"/>
    <w:lvl w:ilvl="0" w:tplc="CBE48574">
      <w:numFmt w:val="bullet"/>
      <w:pStyle w:val="Sangra11"/>
      <w:lvlText w:val="-"/>
      <w:lvlJc w:val="left"/>
      <w:pPr>
        <w:tabs>
          <w:tab w:val="num" w:pos="814"/>
        </w:tabs>
        <w:ind w:left="814"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BF74EF"/>
    <w:multiLevelType w:val="hybridMultilevel"/>
    <w:tmpl w:val="327C065E"/>
    <w:lvl w:ilvl="0" w:tplc="7138FD92">
      <w:start w:val="1"/>
      <w:numFmt w:val="bullet"/>
      <w:pStyle w:val="ENAGAS-Vietas3"/>
      <w:lvlText w:val="-"/>
      <w:lvlJc w:val="left"/>
      <w:pPr>
        <w:tabs>
          <w:tab w:val="num" w:pos="1803"/>
        </w:tabs>
        <w:ind w:left="1803" w:hanging="363"/>
      </w:pPr>
      <w:rPr>
        <w:rFonts w:hint="default"/>
      </w:rPr>
    </w:lvl>
    <w:lvl w:ilvl="1" w:tplc="0C0A0003" w:tentative="1">
      <w:start w:val="1"/>
      <w:numFmt w:val="bullet"/>
      <w:lvlText w:val="o"/>
      <w:lvlJc w:val="left"/>
      <w:pPr>
        <w:tabs>
          <w:tab w:val="num" w:pos="2523"/>
        </w:tabs>
        <w:ind w:left="2523" w:hanging="360"/>
      </w:pPr>
      <w:rPr>
        <w:rFonts w:ascii="Courier New" w:hAnsi="Courier New" w:hint="default"/>
      </w:rPr>
    </w:lvl>
    <w:lvl w:ilvl="2" w:tplc="0C0A0005" w:tentative="1">
      <w:start w:val="1"/>
      <w:numFmt w:val="bullet"/>
      <w:lvlText w:val=""/>
      <w:lvlJc w:val="left"/>
      <w:pPr>
        <w:tabs>
          <w:tab w:val="num" w:pos="3243"/>
        </w:tabs>
        <w:ind w:left="3243" w:hanging="360"/>
      </w:pPr>
      <w:rPr>
        <w:rFonts w:ascii="Wingdings" w:hAnsi="Wingdings" w:hint="default"/>
      </w:rPr>
    </w:lvl>
    <w:lvl w:ilvl="3" w:tplc="0C0A0001" w:tentative="1">
      <w:start w:val="1"/>
      <w:numFmt w:val="bullet"/>
      <w:lvlText w:val=""/>
      <w:lvlJc w:val="left"/>
      <w:pPr>
        <w:tabs>
          <w:tab w:val="num" w:pos="3963"/>
        </w:tabs>
        <w:ind w:left="3963" w:hanging="360"/>
      </w:pPr>
      <w:rPr>
        <w:rFonts w:ascii="Symbol" w:hAnsi="Symbol" w:hint="default"/>
      </w:rPr>
    </w:lvl>
    <w:lvl w:ilvl="4" w:tplc="0C0A0003" w:tentative="1">
      <w:start w:val="1"/>
      <w:numFmt w:val="bullet"/>
      <w:lvlText w:val="o"/>
      <w:lvlJc w:val="left"/>
      <w:pPr>
        <w:tabs>
          <w:tab w:val="num" w:pos="4683"/>
        </w:tabs>
        <w:ind w:left="4683" w:hanging="360"/>
      </w:pPr>
      <w:rPr>
        <w:rFonts w:ascii="Courier New" w:hAnsi="Courier New" w:hint="default"/>
      </w:rPr>
    </w:lvl>
    <w:lvl w:ilvl="5" w:tplc="0C0A0005" w:tentative="1">
      <w:start w:val="1"/>
      <w:numFmt w:val="bullet"/>
      <w:lvlText w:val=""/>
      <w:lvlJc w:val="left"/>
      <w:pPr>
        <w:tabs>
          <w:tab w:val="num" w:pos="5403"/>
        </w:tabs>
        <w:ind w:left="5403" w:hanging="360"/>
      </w:pPr>
      <w:rPr>
        <w:rFonts w:ascii="Wingdings" w:hAnsi="Wingdings" w:hint="default"/>
      </w:rPr>
    </w:lvl>
    <w:lvl w:ilvl="6" w:tplc="0C0A0001" w:tentative="1">
      <w:start w:val="1"/>
      <w:numFmt w:val="bullet"/>
      <w:lvlText w:val=""/>
      <w:lvlJc w:val="left"/>
      <w:pPr>
        <w:tabs>
          <w:tab w:val="num" w:pos="6123"/>
        </w:tabs>
        <w:ind w:left="6123" w:hanging="360"/>
      </w:pPr>
      <w:rPr>
        <w:rFonts w:ascii="Symbol" w:hAnsi="Symbol" w:hint="default"/>
      </w:rPr>
    </w:lvl>
    <w:lvl w:ilvl="7" w:tplc="0C0A0003" w:tentative="1">
      <w:start w:val="1"/>
      <w:numFmt w:val="bullet"/>
      <w:lvlText w:val="o"/>
      <w:lvlJc w:val="left"/>
      <w:pPr>
        <w:tabs>
          <w:tab w:val="num" w:pos="6843"/>
        </w:tabs>
        <w:ind w:left="6843" w:hanging="360"/>
      </w:pPr>
      <w:rPr>
        <w:rFonts w:ascii="Courier New" w:hAnsi="Courier New" w:hint="default"/>
      </w:rPr>
    </w:lvl>
    <w:lvl w:ilvl="8" w:tplc="0C0A0005" w:tentative="1">
      <w:start w:val="1"/>
      <w:numFmt w:val="bullet"/>
      <w:lvlText w:val=""/>
      <w:lvlJc w:val="left"/>
      <w:pPr>
        <w:tabs>
          <w:tab w:val="num" w:pos="7563"/>
        </w:tabs>
        <w:ind w:left="7563" w:hanging="360"/>
      </w:pPr>
      <w:rPr>
        <w:rFonts w:ascii="Wingdings" w:hAnsi="Wingdings" w:hint="default"/>
      </w:rPr>
    </w:lvl>
  </w:abstractNum>
  <w:abstractNum w:abstractNumId="11" w15:restartNumberingAfterBreak="0">
    <w:nsid w:val="696A50E3"/>
    <w:multiLevelType w:val="hybridMultilevel"/>
    <w:tmpl w:val="237836EE"/>
    <w:lvl w:ilvl="0" w:tplc="08CE29DC">
      <w:start w:val="1"/>
      <w:numFmt w:val="lowerLetter"/>
      <w:pStyle w:val="EstiloSangra21Negrita"/>
      <w:lvlText w:val="%1)"/>
      <w:lvlJc w:val="left"/>
      <w:pPr>
        <w:tabs>
          <w:tab w:val="num" w:pos="1211"/>
        </w:tabs>
        <w:ind w:left="1211" w:hanging="360"/>
      </w:pPr>
      <w:rPr>
        <w:rFonts w:ascii="Verdana" w:hAnsi="Verdana" w:hint="default"/>
        <w:b w:val="0"/>
        <w:i w:val="0"/>
        <w:sz w:val="22"/>
        <w:szCs w:val="22"/>
      </w:rPr>
    </w:lvl>
    <w:lvl w:ilvl="1" w:tplc="0C0A0019" w:tentative="1">
      <w:start w:val="1"/>
      <w:numFmt w:val="lowerLetter"/>
      <w:lvlText w:val="%2."/>
      <w:lvlJc w:val="left"/>
      <w:pPr>
        <w:tabs>
          <w:tab w:val="num" w:pos="1894"/>
        </w:tabs>
        <w:ind w:left="1894" w:hanging="360"/>
      </w:pPr>
    </w:lvl>
    <w:lvl w:ilvl="2" w:tplc="0C0A001B" w:tentative="1">
      <w:start w:val="1"/>
      <w:numFmt w:val="lowerRoman"/>
      <w:lvlText w:val="%3."/>
      <w:lvlJc w:val="right"/>
      <w:pPr>
        <w:tabs>
          <w:tab w:val="num" w:pos="2614"/>
        </w:tabs>
        <w:ind w:left="2614" w:hanging="180"/>
      </w:pPr>
    </w:lvl>
    <w:lvl w:ilvl="3" w:tplc="0C0A000F" w:tentative="1">
      <w:start w:val="1"/>
      <w:numFmt w:val="decimal"/>
      <w:lvlText w:val="%4."/>
      <w:lvlJc w:val="left"/>
      <w:pPr>
        <w:tabs>
          <w:tab w:val="num" w:pos="3334"/>
        </w:tabs>
        <w:ind w:left="3334" w:hanging="360"/>
      </w:pPr>
    </w:lvl>
    <w:lvl w:ilvl="4" w:tplc="0C0A0019" w:tentative="1">
      <w:start w:val="1"/>
      <w:numFmt w:val="lowerLetter"/>
      <w:lvlText w:val="%5."/>
      <w:lvlJc w:val="left"/>
      <w:pPr>
        <w:tabs>
          <w:tab w:val="num" w:pos="4054"/>
        </w:tabs>
        <w:ind w:left="4054" w:hanging="360"/>
      </w:pPr>
    </w:lvl>
    <w:lvl w:ilvl="5" w:tplc="0C0A001B" w:tentative="1">
      <w:start w:val="1"/>
      <w:numFmt w:val="lowerRoman"/>
      <w:lvlText w:val="%6."/>
      <w:lvlJc w:val="right"/>
      <w:pPr>
        <w:tabs>
          <w:tab w:val="num" w:pos="4774"/>
        </w:tabs>
        <w:ind w:left="4774" w:hanging="180"/>
      </w:pPr>
    </w:lvl>
    <w:lvl w:ilvl="6" w:tplc="0C0A000F" w:tentative="1">
      <w:start w:val="1"/>
      <w:numFmt w:val="decimal"/>
      <w:lvlText w:val="%7."/>
      <w:lvlJc w:val="left"/>
      <w:pPr>
        <w:tabs>
          <w:tab w:val="num" w:pos="5494"/>
        </w:tabs>
        <w:ind w:left="5494" w:hanging="360"/>
      </w:pPr>
    </w:lvl>
    <w:lvl w:ilvl="7" w:tplc="0C0A0019" w:tentative="1">
      <w:start w:val="1"/>
      <w:numFmt w:val="lowerLetter"/>
      <w:lvlText w:val="%8."/>
      <w:lvlJc w:val="left"/>
      <w:pPr>
        <w:tabs>
          <w:tab w:val="num" w:pos="6214"/>
        </w:tabs>
        <w:ind w:left="6214" w:hanging="360"/>
      </w:pPr>
    </w:lvl>
    <w:lvl w:ilvl="8" w:tplc="0C0A001B" w:tentative="1">
      <w:start w:val="1"/>
      <w:numFmt w:val="lowerRoman"/>
      <w:lvlText w:val="%9."/>
      <w:lvlJc w:val="right"/>
      <w:pPr>
        <w:tabs>
          <w:tab w:val="num" w:pos="6934"/>
        </w:tabs>
        <w:ind w:left="6934" w:hanging="180"/>
      </w:pPr>
    </w:lvl>
  </w:abstractNum>
  <w:abstractNum w:abstractNumId="12" w15:restartNumberingAfterBreak="0">
    <w:nsid w:val="6B270C22"/>
    <w:multiLevelType w:val="hybridMultilevel"/>
    <w:tmpl w:val="38101F2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7"/>
  </w:num>
  <w:num w:numId="3">
    <w:abstractNumId w:val="11"/>
  </w:num>
  <w:num w:numId="4">
    <w:abstractNumId w:val="9"/>
  </w:num>
  <w:num w:numId="5">
    <w:abstractNumId w:val="8"/>
  </w:num>
  <w:num w:numId="6">
    <w:abstractNumId w:val="4"/>
  </w:num>
  <w:num w:numId="7">
    <w:abstractNumId w:val="0"/>
  </w:num>
  <w:num w:numId="8">
    <w:abstractNumId w:val="12"/>
  </w:num>
  <w:num w:numId="9">
    <w:abstractNumId w:val="6"/>
  </w:num>
  <w:num w:numId="10">
    <w:abstractNumId w:val="5"/>
  </w:num>
  <w:num w:numId="11">
    <w:abstractNumId w:val="10"/>
  </w:num>
  <w:num w:numId="12">
    <w:abstractNumId w:val="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C1"/>
    <w:rsid w:val="00005C50"/>
    <w:rsid w:val="0001028A"/>
    <w:rsid w:val="000136E0"/>
    <w:rsid w:val="00016D55"/>
    <w:rsid w:val="000214CE"/>
    <w:rsid w:val="00023426"/>
    <w:rsid w:val="0002379F"/>
    <w:rsid w:val="000251F2"/>
    <w:rsid w:val="00051994"/>
    <w:rsid w:val="00062EF1"/>
    <w:rsid w:val="00072AD1"/>
    <w:rsid w:val="00073FB1"/>
    <w:rsid w:val="00074371"/>
    <w:rsid w:val="00083765"/>
    <w:rsid w:val="00097C84"/>
    <w:rsid w:val="000A2197"/>
    <w:rsid w:val="000A32CC"/>
    <w:rsid w:val="000C5867"/>
    <w:rsid w:val="000C7CD2"/>
    <w:rsid w:val="000E0175"/>
    <w:rsid w:val="000E1B9D"/>
    <w:rsid w:val="000F4B95"/>
    <w:rsid w:val="000F5899"/>
    <w:rsid w:val="00104257"/>
    <w:rsid w:val="001178EF"/>
    <w:rsid w:val="00121126"/>
    <w:rsid w:val="00124DB4"/>
    <w:rsid w:val="001253E9"/>
    <w:rsid w:val="001322F5"/>
    <w:rsid w:val="00132E72"/>
    <w:rsid w:val="00150B33"/>
    <w:rsid w:val="00165B4D"/>
    <w:rsid w:val="001726F2"/>
    <w:rsid w:val="00172C53"/>
    <w:rsid w:val="0017575C"/>
    <w:rsid w:val="00175FC0"/>
    <w:rsid w:val="00182579"/>
    <w:rsid w:val="001855A9"/>
    <w:rsid w:val="001A08C9"/>
    <w:rsid w:val="001B3924"/>
    <w:rsid w:val="001D3717"/>
    <w:rsid w:val="001D52BC"/>
    <w:rsid w:val="001D5463"/>
    <w:rsid w:val="001E3728"/>
    <w:rsid w:val="001F0148"/>
    <w:rsid w:val="001F1B98"/>
    <w:rsid w:val="001F6873"/>
    <w:rsid w:val="00204E42"/>
    <w:rsid w:val="0021757B"/>
    <w:rsid w:val="0021780E"/>
    <w:rsid w:val="0022338B"/>
    <w:rsid w:val="00231C47"/>
    <w:rsid w:val="00233A41"/>
    <w:rsid w:val="00245EA3"/>
    <w:rsid w:val="00254F89"/>
    <w:rsid w:val="00263066"/>
    <w:rsid w:val="00266FB2"/>
    <w:rsid w:val="002709AF"/>
    <w:rsid w:val="00273763"/>
    <w:rsid w:val="0027532F"/>
    <w:rsid w:val="0028342E"/>
    <w:rsid w:val="002915DB"/>
    <w:rsid w:val="002A128A"/>
    <w:rsid w:val="002A4738"/>
    <w:rsid w:val="002B1E57"/>
    <w:rsid w:val="002B65B5"/>
    <w:rsid w:val="002C4257"/>
    <w:rsid w:val="002F25BD"/>
    <w:rsid w:val="002F31AE"/>
    <w:rsid w:val="00300D80"/>
    <w:rsid w:val="003024B8"/>
    <w:rsid w:val="00304DDA"/>
    <w:rsid w:val="00310A8D"/>
    <w:rsid w:val="00315D55"/>
    <w:rsid w:val="00320652"/>
    <w:rsid w:val="0032797B"/>
    <w:rsid w:val="003303A8"/>
    <w:rsid w:val="00330F1C"/>
    <w:rsid w:val="00334E78"/>
    <w:rsid w:val="0035032A"/>
    <w:rsid w:val="00370A39"/>
    <w:rsid w:val="00397DFC"/>
    <w:rsid w:val="003A5AB7"/>
    <w:rsid w:val="003B1FC1"/>
    <w:rsid w:val="003B4920"/>
    <w:rsid w:val="003C73FE"/>
    <w:rsid w:val="003D21F2"/>
    <w:rsid w:val="003F7D0B"/>
    <w:rsid w:val="004006A5"/>
    <w:rsid w:val="00403957"/>
    <w:rsid w:val="004069C3"/>
    <w:rsid w:val="00412779"/>
    <w:rsid w:val="0041390E"/>
    <w:rsid w:val="00424D39"/>
    <w:rsid w:val="00432F41"/>
    <w:rsid w:val="00436D86"/>
    <w:rsid w:val="00464D6F"/>
    <w:rsid w:val="00471CFD"/>
    <w:rsid w:val="004764BE"/>
    <w:rsid w:val="0048280F"/>
    <w:rsid w:val="004841C0"/>
    <w:rsid w:val="00484856"/>
    <w:rsid w:val="004B3791"/>
    <w:rsid w:val="004B51F7"/>
    <w:rsid w:val="004C3115"/>
    <w:rsid w:val="004D20D6"/>
    <w:rsid w:val="004F17E4"/>
    <w:rsid w:val="00505EDB"/>
    <w:rsid w:val="00506141"/>
    <w:rsid w:val="005218EA"/>
    <w:rsid w:val="0053357F"/>
    <w:rsid w:val="00543A33"/>
    <w:rsid w:val="00544A5B"/>
    <w:rsid w:val="00555111"/>
    <w:rsid w:val="0057189F"/>
    <w:rsid w:val="005726CC"/>
    <w:rsid w:val="0057670B"/>
    <w:rsid w:val="00581BDC"/>
    <w:rsid w:val="0058360F"/>
    <w:rsid w:val="00587BD9"/>
    <w:rsid w:val="00597484"/>
    <w:rsid w:val="005C1A3F"/>
    <w:rsid w:val="005C4B4C"/>
    <w:rsid w:val="005D1B4B"/>
    <w:rsid w:val="005E23DC"/>
    <w:rsid w:val="005E29AB"/>
    <w:rsid w:val="005E6D49"/>
    <w:rsid w:val="005F060C"/>
    <w:rsid w:val="00601245"/>
    <w:rsid w:val="00611B01"/>
    <w:rsid w:val="00613AD4"/>
    <w:rsid w:val="00621B74"/>
    <w:rsid w:val="00622264"/>
    <w:rsid w:val="00624B56"/>
    <w:rsid w:val="00642D38"/>
    <w:rsid w:val="006432F2"/>
    <w:rsid w:val="0064432F"/>
    <w:rsid w:val="00645D9B"/>
    <w:rsid w:val="00657148"/>
    <w:rsid w:val="00657432"/>
    <w:rsid w:val="0066478E"/>
    <w:rsid w:val="00685E5C"/>
    <w:rsid w:val="006906B6"/>
    <w:rsid w:val="006961ED"/>
    <w:rsid w:val="006A15C7"/>
    <w:rsid w:val="006A527A"/>
    <w:rsid w:val="006B2311"/>
    <w:rsid w:val="006C053C"/>
    <w:rsid w:val="006D721B"/>
    <w:rsid w:val="006F245B"/>
    <w:rsid w:val="007351B1"/>
    <w:rsid w:val="007351F1"/>
    <w:rsid w:val="0073708D"/>
    <w:rsid w:val="0074003E"/>
    <w:rsid w:val="0074031B"/>
    <w:rsid w:val="007406E5"/>
    <w:rsid w:val="0075625A"/>
    <w:rsid w:val="0076392C"/>
    <w:rsid w:val="00767AF4"/>
    <w:rsid w:val="00771CF3"/>
    <w:rsid w:val="00777C62"/>
    <w:rsid w:val="0079150F"/>
    <w:rsid w:val="007929B2"/>
    <w:rsid w:val="007A28A4"/>
    <w:rsid w:val="007B1888"/>
    <w:rsid w:val="007D1307"/>
    <w:rsid w:val="00803096"/>
    <w:rsid w:val="008064B5"/>
    <w:rsid w:val="0081448B"/>
    <w:rsid w:val="008217F2"/>
    <w:rsid w:val="00830812"/>
    <w:rsid w:val="00832CE3"/>
    <w:rsid w:val="00841229"/>
    <w:rsid w:val="008649D7"/>
    <w:rsid w:val="008659E7"/>
    <w:rsid w:val="00871C13"/>
    <w:rsid w:val="00882899"/>
    <w:rsid w:val="0089135E"/>
    <w:rsid w:val="008935D9"/>
    <w:rsid w:val="00894663"/>
    <w:rsid w:val="008A3461"/>
    <w:rsid w:val="008A7453"/>
    <w:rsid w:val="008B5780"/>
    <w:rsid w:val="008C0E32"/>
    <w:rsid w:val="008C1577"/>
    <w:rsid w:val="008D7D7A"/>
    <w:rsid w:val="008E42F2"/>
    <w:rsid w:val="008F5F1B"/>
    <w:rsid w:val="009010D2"/>
    <w:rsid w:val="00911B57"/>
    <w:rsid w:val="00924E06"/>
    <w:rsid w:val="00925564"/>
    <w:rsid w:val="009272C1"/>
    <w:rsid w:val="00934741"/>
    <w:rsid w:val="00956701"/>
    <w:rsid w:val="009A6AC5"/>
    <w:rsid w:val="009B4B84"/>
    <w:rsid w:val="009B6383"/>
    <w:rsid w:val="009C17D9"/>
    <w:rsid w:val="009F1EBF"/>
    <w:rsid w:val="00A06880"/>
    <w:rsid w:val="00A06F88"/>
    <w:rsid w:val="00A15D94"/>
    <w:rsid w:val="00A22224"/>
    <w:rsid w:val="00A36C54"/>
    <w:rsid w:val="00A36DD8"/>
    <w:rsid w:val="00A42242"/>
    <w:rsid w:val="00A46B8D"/>
    <w:rsid w:val="00A7101B"/>
    <w:rsid w:val="00A76A57"/>
    <w:rsid w:val="00A87076"/>
    <w:rsid w:val="00A87B80"/>
    <w:rsid w:val="00A9276D"/>
    <w:rsid w:val="00A93EA2"/>
    <w:rsid w:val="00A94C1E"/>
    <w:rsid w:val="00A96A0A"/>
    <w:rsid w:val="00AA2D2A"/>
    <w:rsid w:val="00AA3E41"/>
    <w:rsid w:val="00AB72B3"/>
    <w:rsid w:val="00AC0BB9"/>
    <w:rsid w:val="00AC2FCF"/>
    <w:rsid w:val="00AC7C19"/>
    <w:rsid w:val="00AD27CA"/>
    <w:rsid w:val="00AD2B93"/>
    <w:rsid w:val="00AE156B"/>
    <w:rsid w:val="00AF480F"/>
    <w:rsid w:val="00B03B9D"/>
    <w:rsid w:val="00B25F33"/>
    <w:rsid w:val="00B545E8"/>
    <w:rsid w:val="00B67CDB"/>
    <w:rsid w:val="00B76E70"/>
    <w:rsid w:val="00B852A4"/>
    <w:rsid w:val="00B96D1B"/>
    <w:rsid w:val="00BB2F40"/>
    <w:rsid w:val="00BB39EC"/>
    <w:rsid w:val="00BC08EE"/>
    <w:rsid w:val="00BD5043"/>
    <w:rsid w:val="00BE1231"/>
    <w:rsid w:val="00BE61AE"/>
    <w:rsid w:val="00C008F1"/>
    <w:rsid w:val="00C13BF1"/>
    <w:rsid w:val="00C517E3"/>
    <w:rsid w:val="00C610FB"/>
    <w:rsid w:val="00C626F5"/>
    <w:rsid w:val="00C65DE7"/>
    <w:rsid w:val="00C70DE1"/>
    <w:rsid w:val="00C94383"/>
    <w:rsid w:val="00C94E01"/>
    <w:rsid w:val="00C961F1"/>
    <w:rsid w:val="00CB05F3"/>
    <w:rsid w:val="00CB790D"/>
    <w:rsid w:val="00CD06AF"/>
    <w:rsid w:val="00CD56F5"/>
    <w:rsid w:val="00CE6A04"/>
    <w:rsid w:val="00D0313F"/>
    <w:rsid w:val="00D04AE1"/>
    <w:rsid w:val="00D12339"/>
    <w:rsid w:val="00D132B4"/>
    <w:rsid w:val="00D1354A"/>
    <w:rsid w:val="00D3211E"/>
    <w:rsid w:val="00D45EBC"/>
    <w:rsid w:val="00D46CC9"/>
    <w:rsid w:val="00D4727B"/>
    <w:rsid w:val="00D50A00"/>
    <w:rsid w:val="00D50A36"/>
    <w:rsid w:val="00D50B9D"/>
    <w:rsid w:val="00D55FCA"/>
    <w:rsid w:val="00D5734E"/>
    <w:rsid w:val="00D90E05"/>
    <w:rsid w:val="00D96A5B"/>
    <w:rsid w:val="00DA2060"/>
    <w:rsid w:val="00DB5131"/>
    <w:rsid w:val="00DD0B7C"/>
    <w:rsid w:val="00DE0F95"/>
    <w:rsid w:val="00DE685E"/>
    <w:rsid w:val="00E01BEF"/>
    <w:rsid w:val="00E04E6D"/>
    <w:rsid w:val="00E252F2"/>
    <w:rsid w:val="00E30248"/>
    <w:rsid w:val="00E33005"/>
    <w:rsid w:val="00E52CBC"/>
    <w:rsid w:val="00E52D43"/>
    <w:rsid w:val="00E616E2"/>
    <w:rsid w:val="00E6455F"/>
    <w:rsid w:val="00E73069"/>
    <w:rsid w:val="00E777B7"/>
    <w:rsid w:val="00E826A0"/>
    <w:rsid w:val="00E9105F"/>
    <w:rsid w:val="00EA27EF"/>
    <w:rsid w:val="00EF025C"/>
    <w:rsid w:val="00EF504B"/>
    <w:rsid w:val="00EF63A7"/>
    <w:rsid w:val="00F00E78"/>
    <w:rsid w:val="00F073BF"/>
    <w:rsid w:val="00F442F4"/>
    <w:rsid w:val="00F44548"/>
    <w:rsid w:val="00F44AB5"/>
    <w:rsid w:val="00F55F05"/>
    <w:rsid w:val="00F57EE8"/>
    <w:rsid w:val="00F64C4D"/>
    <w:rsid w:val="00F66E34"/>
    <w:rsid w:val="00F67AB6"/>
    <w:rsid w:val="00F77E1B"/>
    <w:rsid w:val="00F906B4"/>
    <w:rsid w:val="00F92943"/>
    <w:rsid w:val="00FA0265"/>
    <w:rsid w:val="00FB33FF"/>
    <w:rsid w:val="00FC5506"/>
    <w:rsid w:val="00FD4A0E"/>
    <w:rsid w:val="00FD6242"/>
    <w:rsid w:val="00FE636B"/>
    <w:rsid w:val="00FE7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5:docId w15:val="{5AE32538-CEF3-488B-AFF0-F37EB9E8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numPr>
        <w:numId w:val="1"/>
      </w:numPr>
      <w:tabs>
        <w:tab w:val="left" w:pos="284"/>
      </w:tabs>
      <w:jc w:val="both"/>
      <w:outlineLvl w:val="0"/>
    </w:pPr>
    <w:rPr>
      <w:rFonts w:ascii="Verdana" w:hAnsi="Verdana"/>
      <w:b/>
      <w:caps/>
      <w:kern w:val="28"/>
      <w:sz w:val="22"/>
      <w:szCs w:val="20"/>
      <w:lang w:eastAsia="en-US"/>
    </w:rPr>
  </w:style>
  <w:style w:type="paragraph" w:styleId="Ttulo2">
    <w:name w:val="heading 2"/>
    <w:basedOn w:val="Normal"/>
    <w:next w:val="Normal"/>
    <w:qFormat/>
    <w:pPr>
      <w:keepNext/>
      <w:numPr>
        <w:ilvl w:val="1"/>
        <w:numId w:val="1"/>
      </w:numPr>
      <w:tabs>
        <w:tab w:val="clear" w:pos="8185"/>
        <w:tab w:val="num" w:pos="1664"/>
      </w:tabs>
      <w:spacing w:line="230" w:lineRule="auto"/>
      <w:ind w:left="1376" w:right="454"/>
      <w:jc w:val="both"/>
      <w:outlineLvl w:val="1"/>
    </w:pPr>
    <w:rPr>
      <w:rFonts w:ascii="Verdana" w:hAnsi="Verdana"/>
      <w:b/>
      <w:caps/>
      <w:sz w:val="22"/>
      <w:szCs w:val="20"/>
      <w:lang w:eastAsia="en-US"/>
    </w:rPr>
  </w:style>
  <w:style w:type="paragraph" w:styleId="Ttulo3">
    <w:name w:val="heading 3"/>
    <w:basedOn w:val="Normal"/>
    <w:next w:val="Normal"/>
    <w:qFormat/>
    <w:pPr>
      <w:keepNext/>
      <w:numPr>
        <w:ilvl w:val="2"/>
        <w:numId w:val="1"/>
      </w:numPr>
      <w:tabs>
        <w:tab w:val="left" w:pos="1644"/>
      </w:tabs>
      <w:jc w:val="both"/>
      <w:outlineLvl w:val="2"/>
    </w:pPr>
    <w:rPr>
      <w:rFonts w:ascii="Verdana" w:hAnsi="Verdana"/>
      <w:b/>
      <w:sz w:val="22"/>
      <w:szCs w:val="20"/>
      <w:lang w:eastAsia="en-US"/>
    </w:rPr>
  </w:style>
  <w:style w:type="paragraph" w:styleId="Ttulo4">
    <w:name w:val="heading 4"/>
    <w:basedOn w:val="Normal"/>
    <w:next w:val="Normal"/>
    <w:qFormat/>
    <w:pPr>
      <w:keepNext/>
      <w:tabs>
        <w:tab w:val="left" w:pos="-720"/>
      </w:tabs>
      <w:suppressAutoHyphens/>
      <w:jc w:val="center"/>
      <w:outlineLvl w:val="3"/>
    </w:pPr>
    <w:rPr>
      <w:rFonts w:ascii="Verdana" w:hAnsi="Verdana"/>
      <w:b/>
    </w:rPr>
  </w:style>
  <w:style w:type="paragraph" w:styleId="Ttulo5">
    <w:name w:val="heading 5"/>
    <w:basedOn w:val="Normal"/>
    <w:next w:val="Normal"/>
    <w:qFormat/>
    <w:pPr>
      <w:keepNext/>
      <w:tabs>
        <w:tab w:val="right" w:pos="8222"/>
      </w:tabs>
      <w:jc w:val="right"/>
      <w:outlineLvl w:val="4"/>
    </w:pPr>
    <w:rPr>
      <w:rFonts w:ascii="Verdana" w:hAnsi="Verdana"/>
      <w:b/>
      <w:sz w:val="22"/>
      <w:szCs w:val="20"/>
      <w:lang w:eastAsia="en-US"/>
    </w:rPr>
  </w:style>
  <w:style w:type="paragraph" w:styleId="Ttulo6">
    <w:name w:val="heading 6"/>
    <w:basedOn w:val="Normal"/>
    <w:next w:val="Normal"/>
    <w:qFormat/>
    <w:pPr>
      <w:keepNext/>
      <w:jc w:val="center"/>
      <w:outlineLvl w:val="5"/>
    </w:pPr>
    <w:rPr>
      <w:rFonts w:ascii="Verdana" w:hAnsi="Verdana"/>
      <w:b/>
      <w:bCs/>
      <w:sz w:val="22"/>
      <w:szCs w:val="20"/>
      <w:lang w:eastAsia="en-US"/>
    </w:rPr>
  </w:style>
  <w:style w:type="paragraph" w:styleId="Ttulo7">
    <w:name w:val="heading 7"/>
    <w:basedOn w:val="Normal"/>
    <w:next w:val="Normal"/>
    <w:qFormat/>
    <w:pPr>
      <w:keepNext/>
      <w:tabs>
        <w:tab w:val="left" w:pos="-720"/>
      </w:tabs>
      <w:suppressAutoHyphens/>
      <w:outlineLvl w:val="6"/>
    </w:pPr>
    <w:rPr>
      <w:rFonts w:ascii="Verdana" w:hAnsi="Verdana"/>
      <w:b/>
      <w:color w:val="FFFFFF"/>
      <w:sz w:val="20"/>
    </w:rPr>
  </w:style>
  <w:style w:type="paragraph" w:styleId="Ttulo8">
    <w:name w:val="heading 8"/>
    <w:basedOn w:val="Normal"/>
    <w:next w:val="Normal"/>
    <w:qFormat/>
    <w:pPr>
      <w:keepNext/>
      <w:autoSpaceDE w:val="0"/>
      <w:autoSpaceDN w:val="0"/>
      <w:adjustRightInd w:val="0"/>
      <w:jc w:val="center"/>
      <w:outlineLvl w:val="7"/>
    </w:pPr>
    <w:rPr>
      <w:b/>
      <w:bCs/>
      <w:color w:val="FFFFFF"/>
    </w:rPr>
  </w:style>
  <w:style w:type="paragraph" w:styleId="Ttulo9">
    <w:name w:val="heading 9"/>
    <w:basedOn w:val="Normal"/>
    <w:next w:val="Normal"/>
    <w:qFormat/>
    <w:pPr>
      <w:keepNext/>
      <w:tabs>
        <w:tab w:val="left" w:pos="1276"/>
        <w:tab w:val="left" w:pos="1418"/>
      </w:tabs>
      <w:spacing w:line="440" w:lineRule="exact"/>
      <w:ind w:left="1418" w:hanging="1418"/>
      <w:jc w:val="center"/>
      <w:outlineLvl w:val="8"/>
    </w:pPr>
    <w:rPr>
      <w:rFonts w:ascii="Verdana" w:hAnsi="Verdana"/>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rPr>
      <w:rFonts w:ascii="Verdana" w:hAnsi="Verdana"/>
      <w:sz w:val="22"/>
      <w:szCs w:val="20"/>
      <w:lang w:eastAsia="en-US"/>
    </w:rPr>
  </w:style>
  <w:style w:type="paragraph" w:styleId="Piedepgina">
    <w:name w:val="footer"/>
    <w:basedOn w:val="Normal"/>
    <w:pPr>
      <w:tabs>
        <w:tab w:val="center" w:pos="4252"/>
        <w:tab w:val="right" w:pos="8504"/>
      </w:tabs>
    </w:pPr>
  </w:style>
  <w:style w:type="paragraph" w:styleId="Ttulo">
    <w:name w:val="Title"/>
    <w:basedOn w:val="Normal"/>
    <w:qFormat/>
    <w:pPr>
      <w:jc w:val="center"/>
    </w:pPr>
    <w:rPr>
      <w:rFonts w:ascii="Verdana" w:hAnsi="Verdana"/>
      <w:b/>
      <w:snapToGrid w:val="0"/>
      <w:sz w:val="22"/>
      <w:szCs w:val="20"/>
    </w:rPr>
  </w:style>
  <w:style w:type="paragraph" w:styleId="TDC1">
    <w:name w:val="toc 1"/>
    <w:basedOn w:val="Normal"/>
    <w:next w:val="Normal"/>
    <w:autoRedefine/>
    <w:uiPriority w:val="39"/>
    <w:pPr>
      <w:tabs>
        <w:tab w:val="left" w:pos="480"/>
        <w:tab w:val="right" w:leader="dot" w:pos="9502"/>
      </w:tabs>
      <w:spacing w:before="120" w:after="120"/>
    </w:pPr>
    <w:rPr>
      <w:rFonts w:ascii="Verdana" w:hAnsi="Verdana"/>
      <w:b/>
      <w:bCs/>
      <w:caps/>
      <w:noProof/>
      <w:sz w:val="22"/>
    </w:rPr>
  </w:style>
  <w:style w:type="paragraph" w:styleId="TDC2">
    <w:name w:val="toc 2"/>
    <w:basedOn w:val="Normal"/>
    <w:next w:val="Normal"/>
    <w:autoRedefine/>
    <w:uiPriority w:val="39"/>
    <w:pPr>
      <w:tabs>
        <w:tab w:val="left" w:pos="960"/>
        <w:tab w:val="right" w:leader="dot" w:pos="9502"/>
      </w:tabs>
      <w:ind w:left="240"/>
    </w:pPr>
    <w:rPr>
      <w:rFonts w:ascii="Verdana" w:hAnsi="Verdana"/>
      <w:smallCaps/>
      <w:noProof/>
      <w:sz w:val="22"/>
    </w:rPr>
  </w:style>
  <w:style w:type="character" w:styleId="Hipervnculo">
    <w:name w:val="Hyperlink"/>
    <w:uiPriority w:val="99"/>
    <w:rPr>
      <w:color w:val="0000FF"/>
      <w:u w:val="single"/>
    </w:rPr>
  </w:style>
  <w:style w:type="paragraph" w:customStyle="1" w:styleId="Sangra1">
    <w:name w:val="Sangría1"/>
    <w:basedOn w:val="Normal"/>
    <w:pPr>
      <w:ind w:left="284"/>
      <w:jc w:val="both"/>
    </w:pPr>
    <w:rPr>
      <w:rFonts w:ascii="Verdana" w:hAnsi="Verdana"/>
      <w:sz w:val="22"/>
      <w:szCs w:val="20"/>
      <w:lang w:eastAsia="en-US"/>
    </w:rPr>
  </w:style>
  <w:style w:type="paragraph" w:customStyle="1" w:styleId="Sangra2">
    <w:name w:val="Sangría2"/>
    <w:basedOn w:val="Normal"/>
    <w:pPr>
      <w:ind w:left="851"/>
      <w:jc w:val="both"/>
    </w:pPr>
    <w:rPr>
      <w:rFonts w:ascii="Verdana" w:hAnsi="Verdana"/>
      <w:sz w:val="22"/>
      <w:szCs w:val="20"/>
      <w:lang w:eastAsia="en-US"/>
    </w:rPr>
  </w:style>
  <w:style w:type="character" w:styleId="Nmerodepgina">
    <w:name w:val="page number"/>
    <w:basedOn w:val="Fuentedeprrafopredeter"/>
  </w:style>
  <w:style w:type="paragraph" w:styleId="Textoindependiente">
    <w:name w:val="Body Text"/>
    <w:basedOn w:val="Normal"/>
    <w:pPr>
      <w:jc w:val="both"/>
    </w:pPr>
    <w:rPr>
      <w:rFonts w:ascii="Arial" w:hAnsi="Arial"/>
      <w:szCs w:val="20"/>
    </w:rPr>
  </w:style>
  <w:style w:type="paragraph" w:styleId="Sangradetextonormal">
    <w:name w:val="Body Text Indent"/>
    <w:basedOn w:val="Normal"/>
    <w:pPr>
      <w:spacing w:line="360" w:lineRule="auto"/>
      <w:ind w:left="720"/>
      <w:jc w:val="both"/>
    </w:pPr>
    <w:rPr>
      <w:rFonts w:ascii="Century" w:hAnsi="Century"/>
      <w:szCs w:val="20"/>
    </w:rP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paragraph" w:styleId="TDC3">
    <w:name w:val="toc 3"/>
    <w:basedOn w:val="Normal"/>
    <w:next w:val="Normal"/>
    <w:autoRedefine/>
    <w:uiPriority w:val="39"/>
    <w:pPr>
      <w:ind w:left="480"/>
    </w:pPr>
    <w:rPr>
      <w:i/>
      <w:iCs/>
      <w:sz w:val="22"/>
    </w:rPr>
  </w:style>
  <w:style w:type="paragraph" w:styleId="TDC4">
    <w:name w:val="toc 4"/>
    <w:basedOn w:val="Normal"/>
    <w:next w:val="Normal"/>
    <w:autoRedefine/>
    <w:uiPriority w:val="39"/>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Sangra2detindependiente">
    <w:name w:val="Body Text Indent 2"/>
    <w:basedOn w:val="Normal"/>
    <w:pPr>
      <w:ind w:left="900" w:hanging="616"/>
    </w:pPr>
    <w:rPr>
      <w:rFonts w:ascii="Verdana" w:hAnsi="Verdana"/>
      <w:b/>
      <w:bCs/>
      <w:sz w:val="22"/>
    </w:rPr>
  </w:style>
  <w:style w:type="paragraph" w:styleId="Textoindependiente2">
    <w:name w:val="Body Text 2"/>
    <w:basedOn w:val="Normal"/>
    <w:pPr>
      <w:spacing w:line="288" w:lineRule="auto"/>
      <w:jc w:val="both"/>
    </w:pPr>
    <w:rPr>
      <w:rFonts w:ascii="Verdana" w:hAnsi="Verdana"/>
      <w:sz w:val="22"/>
    </w:rPr>
  </w:style>
  <w:style w:type="paragraph" w:customStyle="1" w:styleId="Sangra11">
    <w:name w:val="Sangría1.1"/>
    <w:basedOn w:val="Sangra1"/>
    <w:pPr>
      <w:numPr>
        <w:numId w:val="4"/>
      </w:numPr>
      <w:tabs>
        <w:tab w:val="clear" w:pos="814"/>
        <w:tab w:val="left" w:pos="454"/>
      </w:tabs>
      <w:ind w:left="454" w:hanging="170"/>
    </w:pPr>
  </w:style>
  <w:style w:type="paragraph" w:customStyle="1" w:styleId="Sangra12">
    <w:name w:val="Sangría1.2"/>
    <w:basedOn w:val="Sangra1"/>
    <w:pPr>
      <w:numPr>
        <w:numId w:val="2"/>
      </w:numPr>
      <w:tabs>
        <w:tab w:val="clear" w:pos="814"/>
        <w:tab w:val="left" w:pos="454"/>
      </w:tabs>
      <w:ind w:left="454" w:hanging="170"/>
    </w:pPr>
  </w:style>
  <w:style w:type="paragraph" w:customStyle="1" w:styleId="Sangra13">
    <w:name w:val="Sangría1.3"/>
    <w:basedOn w:val="Sangra1"/>
    <w:pPr>
      <w:numPr>
        <w:numId w:val="5"/>
      </w:numPr>
      <w:tabs>
        <w:tab w:val="clear" w:pos="1068"/>
        <w:tab w:val="left" w:pos="624"/>
      </w:tabs>
      <w:ind w:left="624" w:hanging="170"/>
    </w:pPr>
  </w:style>
  <w:style w:type="paragraph" w:styleId="Textodeglobo">
    <w:name w:val="Balloon Text"/>
    <w:basedOn w:val="Normal"/>
    <w:semiHidden/>
    <w:rPr>
      <w:rFonts w:ascii="Tahoma" w:hAnsi="Tahoma" w:cs="Tahoma"/>
      <w:sz w:val="16"/>
      <w:szCs w:val="16"/>
    </w:rPr>
  </w:style>
  <w:style w:type="paragraph" w:customStyle="1" w:styleId="Sangra3">
    <w:name w:val="Sangría3"/>
    <w:basedOn w:val="Sangra1"/>
    <w:pPr>
      <w:ind w:left="1644"/>
    </w:pPr>
  </w:style>
  <w:style w:type="paragraph" w:customStyle="1" w:styleId="Sangra21">
    <w:name w:val="Sangría2.1"/>
    <w:basedOn w:val="Sangra1"/>
    <w:pPr>
      <w:numPr>
        <w:numId w:val="6"/>
      </w:numPr>
      <w:tabs>
        <w:tab w:val="clear" w:pos="1211"/>
        <w:tab w:val="left" w:pos="1134"/>
      </w:tabs>
      <w:ind w:left="1135" w:hanging="284"/>
    </w:pPr>
    <w:rPr>
      <w:szCs w:val="22"/>
    </w:rPr>
  </w:style>
  <w:style w:type="paragraph" w:customStyle="1" w:styleId="EstiloSangra21Negrita">
    <w:name w:val="Estilo Sangría2.1 + Negrita"/>
    <w:basedOn w:val="Sangra21"/>
    <w:pPr>
      <w:numPr>
        <w:numId w:val="3"/>
      </w:numPr>
    </w:pPr>
    <w:rPr>
      <w:b/>
      <w:bCs/>
    </w:rPr>
  </w:style>
  <w:style w:type="character" w:customStyle="1" w:styleId="Sangra1Car">
    <w:name w:val="Sangría1 Car"/>
    <w:rPr>
      <w:rFonts w:ascii="Verdana" w:hAnsi="Verdana"/>
      <w:sz w:val="22"/>
      <w:lang w:val="es-ES" w:eastAsia="en-US" w:bidi="ar-SA"/>
    </w:rPr>
  </w:style>
  <w:style w:type="character" w:customStyle="1" w:styleId="Sangra21CarCar">
    <w:name w:val="Sangría2.1 Car Car"/>
    <w:rPr>
      <w:rFonts w:ascii="Verdana" w:hAnsi="Verdana"/>
      <w:sz w:val="22"/>
      <w:szCs w:val="22"/>
      <w:lang w:val="es-ES" w:eastAsia="en-US" w:bidi="ar-SA"/>
    </w:rPr>
  </w:style>
  <w:style w:type="character" w:customStyle="1" w:styleId="EstiloSangra21NegritaCar">
    <w:name w:val="Estilo Sangría2.1 + Negrita Car"/>
    <w:rPr>
      <w:rFonts w:ascii="Verdana" w:hAnsi="Verdana"/>
      <w:b/>
      <w:bCs/>
      <w:sz w:val="22"/>
      <w:szCs w:val="22"/>
      <w:lang w:val="es-ES" w:eastAsia="en-US" w:bidi="ar-SA"/>
    </w:rPr>
  </w:style>
  <w:style w:type="paragraph" w:customStyle="1" w:styleId="Sangra22">
    <w:name w:val="Sangría2.2"/>
    <w:basedOn w:val="Sangra1"/>
    <w:pPr>
      <w:ind w:left="1134"/>
    </w:pPr>
  </w:style>
  <w:style w:type="paragraph" w:customStyle="1" w:styleId="EstiloSangra1Izquierda162cmPrimeralnea045cm">
    <w:name w:val="Estilo Sangría1 + Izquierda:  162 cm Primera línea:  045 cm"/>
    <w:basedOn w:val="Sangra1"/>
    <w:pPr>
      <w:ind w:left="1134"/>
    </w:pPr>
  </w:style>
  <w:style w:type="paragraph" w:styleId="Textoindependiente3">
    <w:name w:val="Body Text 3"/>
    <w:basedOn w:val="Normal"/>
    <w:pPr>
      <w:jc w:val="both"/>
    </w:pPr>
    <w:rPr>
      <w:rFonts w:ascii="Verdana" w:hAnsi="Verdana"/>
      <w:color w:val="0000FF"/>
      <w:sz w:val="22"/>
    </w:rPr>
  </w:style>
  <w:style w:type="paragraph" w:styleId="Sangra3detindependiente">
    <w:name w:val="Body Text Indent 3"/>
    <w:basedOn w:val="Normal"/>
    <w:pPr>
      <w:ind w:left="360"/>
      <w:jc w:val="both"/>
    </w:pPr>
    <w:rPr>
      <w:rFonts w:ascii="Verdana" w:hAnsi="Verdana"/>
      <w:bCs/>
      <w:color w:val="000000"/>
      <w:sz w:val="22"/>
      <w:szCs w:val="22"/>
      <w:lang w:eastAsia="en-US"/>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style>
  <w:style w:type="paragraph" w:customStyle="1" w:styleId="ENAGAS-Vietas1parrafo">
    <w:name w:val="ENAGAS - Viñetas 1 parrafo"/>
    <w:basedOn w:val="Normal"/>
    <w:pPr>
      <w:autoSpaceDE w:val="0"/>
      <w:autoSpaceDN w:val="0"/>
      <w:adjustRightInd w:val="0"/>
      <w:spacing w:before="60" w:after="60"/>
      <w:ind w:left="567"/>
      <w:jc w:val="both"/>
    </w:pPr>
    <w:rPr>
      <w:rFonts w:ascii="Verdana" w:hAnsi="Verdana" w:cs="Arial"/>
      <w:sz w:val="22"/>
      <w:szCs w:val="20"/>
    </w:rPr>
  </w:style>
  <w:style w:type="paragraph" w:customStyle="1" w:styleId="ENAGAS-Vietas1">
    <w:name w:val="ENAGAS - Viñetas 1"/>
    <w:basedOn w:val="Normal"/>
    <w:pPr>
      <w:numPr>
        <w:numId w:val="10"/>
      </w:numPr>
      <w:tabs>
        <w:tab w:val="clear" w:pos="362"/>
        <w:tab w:val="left" w:pos="567"/>
      </w:tabs>
      <w:autoSpaceDE w:val="0"/>
      <w:autoSpaceDN w:val="0"/>
      <w:adjustRightInd w:val="0"/>
      <w:spacing w:before="60" w:after="60"/>
      <w:ind w:left="567" w:hanging="363"/>
      <w:jc w:val="both"/>
    </w:pPr>
    <w:rPr>
      <w:rFonts w:ascii="Verdana" w:hAnsi="Verdana" w:cs="Arial"/>
      <w:sz w:val="22"/>
      <w:szCs w:val="20"/>
      <w:lang w:val="es-ES_tradnl"/>
    </w:rPr>
  </w:style>
  <w:style w:type="paragraph" w:customStyle="1" w:styleId="ENAGAS-Vietas3">
    <w:name w:val="ENAGAS - Viñetas 3"/>
    <w:basedOn w:val="Normal"/>
    <w:pPr>
      <w:numPr>
        <w:numId w:val="11"/>
      </w:numPr>
      <w:tabs>
        <w:tab w:val="clear" w:pos="1803"/>
        <w:tab w:val="left" w:pos="1418"/>
      </w:tabs>
      <w:autoSpaceDE w:val="0"/>
      <w:autoSpaceDN w:val="0"/>
      <w:adjustRightInd w:val="0"/>
      <w:spacing w:before="60" w:after="60"/>
      <w:ind w:left="1418"/>
      <w:jc w:val="both"/>
    </w:pPr>
    <w:rPr>
      <w:rFonts w:ascii="Verdana" w:hAnsi="Verdana" w:cs="Arial"/>
      <w:sz w:val="22"/>
      <w:szCs w:val="20"/>
      <w:lang w:val="en-US"/>
    </w:rPr>
  </w:style>
  <w:style w:type="paragraph" w:customStyle="1" w:styleId="ENAGAS-Vietas2parrafo">
    <w:name w:val="ENAGAS - Viñetas 2 parrafo"/>
    <w:basedOn w:val="Normal"/>
    <w:pPr>
      <w:autoSpaceDE w:val="0"/>
      <w:autoSpaceDN w:val="0"/>
      <w:adjustRightInd w:val="0"/>
      <w:spacing w:before="60" w:after="60"/>
      <w:ind w:left="992"/>
      <w:jc w:val="both"/>
    </w:pPr>
    <w:rPr>
      <w:rFonts w:ascii="Verdana" w:hAnsi="Verdana" w:cs="Arial"/>
      <w:sz w:val="22"/>
      <w:szCs w:val="20"/>
    </w:rPr>
  </w:style>
  <w:style w:type="paragraph" w:styleId="Revisin">
    <w:name w:val="Revision"/>
    <w:hidden/>
    <w:uiPriority w:val="99"/>
    <w:semiHidden/>
    <w:rsid w:val="008B5780"/>
    <w:rPr>
      <w:sz w:val="24"/>
      <w:szCs w:val="24"/>
    </w:rPr>
  </w:style>
  <w:style w:type="paragraph" w:styleId="Prrafodelista">
    <w:name w:val="List Paragraph"/>
    <w:basedOn w:val="Normal"/>
    <w:uiPriority w:val="34"/>
    <w:qFormat/>
    <w:rsid w:val="00266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67257">
      <w:bodyDiv w:val="1"/>
      <w:marLeft w:val="0"/>
      <w:marRight w:val="0"/>
      <w:marTop w:val="0"/>
      <w:marBottom w:val="0"/>
      <w:divBdr>
        <w:top w:val="none" w:sz="0" w:space="0" w:color="auto"/>
        <w:left w:val="none" w:sz="0" w:space="0" w:color="auto"/>
        <w:bottom w:val="none" w:sz="0" w:space="0" w:color="auto"/>
        <w:right w:val="none" w:sz="0" w:space="0" w:color="auto"/>
      </w:divBdr>
    </w:div>
    <w:div w:id="1398430772">
      <w:bodyDiv w:val="1"/>
      <w:marLeft w:val="0"/>
      <w:marRight w:val="0"/>
      <w:marTop w:val="0"/>
      <w:marBottom w:val="0"/>
      <w:divBdr>
        <w:top w:val="none" w:sz="0" w:space="0" w:color="auto"/>
        <w:left w:val="none" w:sz="0" w:space="0" w:color="auto"/>
        <w:bottom w:val="none" w:sz="0" w:space="0" w:color="auto"/>
        <w:right w:val="none" w:sz="0" w:space="0" w:color="auto"/>
      </w:divBdr>
    </w:div>
    <w:div w:id="160460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37E4-5D3B-4397-87DB-C29EF562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1360</Words>
  <Characters>7482</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Enagas S.A.</Company>
  <LinksUpToDate>false</LinksUpToDate>
  <CharactersWithSpaces>8825</CharactersWithSpaces>
  <SharedDoc>false</SharedDoc>
  <HLinks>
    <vt:vector size="102" baseType="variant">
      <vt:variant>
        <vt:i4>1310775</vt:i4>
      </vt:variant>
      <vt:variant>
        <vt:i4>98</vt:i4>
      </vt:variant>
      <vt:variant>
        <vt:i4>0</vt:i4>
      </vt:variant>
      <vt:variant>
        <vt:i4>5</vt:i4>
      </vt:variant>
      <vt:variant>
        <vt:lpwstr/>
      </vt:variant>
      <vt:variant>
        <vt:lpwstr>_Toc362345236</vt:lpwstr>
      </vt:variant>
      <vt:variant>
        <vt:i4>1310775</vt:i4>
      </vt:variant>
      <vt:variant>
        <vt:i4>92</vt:i4>
      </vt:variant>
      <vt:variant>
        <vt:i4>0</vt:i4>
      </vt:variant>
      <vt:variant>
        <vt:i4>5</vt:i4>
      </vt:variant>
      <vt:variant>
        <vt:lpwstr/>
      </vt:variant>
      <vt:variant>
        <vt:lpwstr>_Toc362345235</vt:lpwstr>
      </vt:variant>
      <vt:variant>
        <vt:i4>1310775</vt:i4>
      </vt:variant>
      <vt:variant>
        <vt:i4>86</vt:i4>
      </vt:variant>
      <vt:variant>
        <vt:i4>0</vt:i4>
      </vt:variant>
      <vt:variant>
        <vt:i4>5</vt:i4>
      </vt:variant>
      <vt:variant>
        <vt:lpwstr/>
      </vt:variant>
      <vt:variant>
        <vt:lpwstr>_Toc362345234</vt:lpwstr>
      </vt:variant>
      <vt:variant>
        <vt:i4>1310775</vt:i4>
      </vt:variant>
      <vt:variant>
        <vt:i4>80</vt:i4>
      </vt:variant>
      <vt:variant>
        <vt:i4>0</vt:i4>
      </vt:variant>
      <vt:variant>
        <vt:i4>5</vt:i4>
      </vt:variant>
      <vt:variant>
        <vt:lpwstr/>
      </vt:variant>
      <vt:variant>
        <vt:lpwstr>_Toc362345233</vt:lpwstr>
      </vt:variant>
      <vt:variant>
        <vt:i4>1310775</vt:i4>
      </vt:variant>
      <vt:variant>
        <vt:i4>74</vt:i4>
      </vt:variant>
      <vt:variant>
        <vt:i4>0</vt:i4>
      </vt:variant>
      <vt:variant>
        <vt:i4>5</vt:i4>
      </vt:variant>
      <vt:variant>
        <vt:lpwstr/>
      </vt:variant>
      <vt:variant>
        <vt:lpwstr>_Toc362345232</vt:lpwstr>
      </vt:variant>
      <vt:variant>
        <vt:i4>1310775</vt:i4>
      </vt:variant>
      <vt:variant>
        <vt:i4>68</vt:i4>
      </vt:variant>
      <vt:variant>
        <vt:i4>0</vt:i4>
      </vt:variant>
      <vt:variant>
        <vt:i4>5</vt:i4>
      </vt:variant>
      <vt:variant>
        <vt:lpwstr/>
      </vt:variant>
      <vt:variant>
        <vt:lpwstr>_Toc362345231</vt:lpwstr>
      </vt:variant>
      <vt:variant>
        <vt:i4>1310775</vt:i4>
      </vt:variant>
      <vt:variant>
        <vt:i4>62</vt:i4>
      </vt:variant>
      <vt:variant>
        <vt:i4>0</vt:i4>
      </vt:variant>
      <vt:variant>
        <vt:i4>5</vt:i4>
      </vt:variant>
      <vt:variant>
        <vt:lpwstr/>
      </vt:variant>
      <vt:variant>
        <vt:lpwstr>_Toc362345230</vt:lpwstr>
      </vt:variant>
      <vt:variant>
        <vt:i4>1376311</vt:i4>
      </vt:variant>
      <vt:variant>
        <vt:i4>56</vt:i4>
      </vt:variant>
      <vt:variant>
        <vt:i4>0</vt:i4>
      </vt:variant>
      <vt:variant>
        <vt:i4>5</vt:i4>
      </vt:variant>
      <vt:variant>
        <vt:lpwstr/>
      </vt:variant>
      <vt:variant>
        <vt:lpwstr>_Toc362345229</vt:lpwstr>
      </vt:variant>
      <vt:variant>
        <vt:i4>1376311</vt:i4>
      </vt:variant>
      <vt:variant>
        <vt:i4>50</vt:i4>
      </vt:variant>
      <vt:variant>
        <vt:i4>0</vt:i4>
      </vt:variant>
      <vt:variant>
        <vt:i4>5</vt:i4>
      </vt:variant>
      <vt:variant>
        <vt:lpwstr/>
      </vt:variant>
      <vt:variant>
        <vt:lpwstr>_Toc362345228</vt:lpwstr>
      </vt:variant>
      <vt:variant>
        <vt:i4>1376311</vt:i4>
      </vt:variant>
      <vt:variant>
        <vt:i4>44</vt:i4>
      </vt:variant>
      <vt:variant>
        <vt:i4>0</vt:i4>
      </vt:variant>
      <vt:variant>
        <vt:i4>5</vt:i4>
      </vt:variant>
      <vt:variant>
        <vt:lpwstr/>
      </vt:variant>
      <vt:variant>
        <vt:lpwstr>_Toc362345227</vt:lpwstr>
      </vt:variant>
      <vt:variant>
        <vt:i4>1376311</vt:i4>
      </vt:variant>
      <vt:variant>
        <vt:i4>38</vt:i4>
      </vt:variant>
      <vt:variant>
        <vt:i4>0</vt:i4>
      </vt:variant>
      <vt:variant>
        <vt:i4>5</vt:i4>
      </vt:variant>
      <vt:variant>
        <vt:lpwstr/>
      </vt:variant>
      <vt:variant>
        <vt:lpwstr>_Toc362345226</vt:lpwstr>
      </vt:variant>
      <vt:variant>
        <vt:i4>1376311</vt:i4>
      </vt:variant>
      <vt:variant>
        <vt:i4>32</vt:i4>
      </vt:variant>
      <vt:variant>
        <vt:i4>0</vt:i4>
      </vt:variant>
      <vt:variant>
        <vt:i4>5</vt:i4>
      </vt:variant>
      <vt:variant>
        <vt:lpwstr/>
      </vt:variant>
      <vt:variant>
        <vt:lpwstr>_Toc362345225</vt:lpwstr>
      </vt:variant>
      <vt:variant>
        <vt:i4>1376311</vt:i4>
      </vt:variant>
      <vt:variant>
        <vt:i4>26</vt:i4>
      </vt:variant>
      <vt:variant>
        <vt:i4>0</vt:i4>
      </vt:variant>
      <vt:variant>
        <vt:i4>5</vt:i4>
      </vt:variant>
      <vt:variant>
        <vt:lpwstr/>
      </vt:variant>
      <vt:variant>
        <vt:lpwstr>_Toc362345224</vt:lpwstr>
      </vt:variant>
      <vt:variant>
        <vt:i4>1376311</vt:i4>
      </vt:variant>
      <vt:variant>
        <vt:i4>20</vt:i4>
      </vt:variant>
      <vt:variant>
        <vt:i4>0</vt:i4>
      </vt:variant>
      <vt:variant>
        <vt:i4>5</vt:i4>
      </vt:variant>
      <vt:variant>
        <vt:lpwstr/>
      </vt:variant>
      <vt:variant>
        <vt:lpwstr>_Toc362345223</vt:lpwstr>
      </vt:variant>
      <vt:variant>
        <vt:i4>1376311</vt:i4>
      </vt:variant>
      <vt:variant>
        <vt:i4>14</vt:i4>
      </vt:variant>
      <vt:variant>
        <vt:i4>0</vt:i4>
      </vt:variant>
      <vt:variant>
        <vt:i4>5</vt:i4>
      </vt:variant>
      <vt:variant>
        <vt:lpwstr/>
      </vt:variant>
      <vt:variant>
        <vt:lpwstr>_Toc362345222</vt:lpwstr>
      </vt:variant>
      <vt:variant>
        <vt:i4>1376311</vt:i4>
      </vt:variant>
      <vt:variant>
        <vt:i4>8</vt:i4>
      </vt:variant>
      <vt:variant>
        <vt:i4>0</vt:i4>
      </vt:variant>
      <vt:variant>
        <vt:i4>5</vt:i4>
      </vt:variant>
      <vt:variant>
        <vt:lpwstr/>
      </vt:variant>
      <vt:variant>
        <vt:lpwstr>_Toc362345221</vt:lpwstr>
      </vt:variant>
      <vt:variant>
        <vt:i4>1376311</vt:i4>
      </vt:variant>
      <vt:variant>
        <vt:i4>2</vt:i4>
      </vt:variant>
      <vt:variant>
        <vt:i4>0</vt:i4>
      </vt:variant>
      <vt:variant>
        <vt:i4>5</vt:i4>
      </vt:variant>
      <vt:variant>
        <vt:lpwstr/>
      </vt:variant>
      <vt:variant>
        <vt:lpwstr>_Toc362345220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en31072</dc:creator>
  <cp:lastModifiedBy>Sergio Marcos Villalba</cp:lastModifiedBy>
  <cp:revision>2</cp:revision>
  <cp:lastPrinted>2013-03-12T16:05:00Z</cp:lastPrinted>
  <dcterms:created xsi:type="dcterms:W3CDTF">2022-03-14T08:43:00Z</dcterms:created>
  <dcterms:modified xsi:type="dcterms:W3CDTF">2022-03-14T08:43:00Z</dcterms:modified>
</cp:coreProperties>
</file>